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4850FB">
        <w:rPr>
          <w:sz w:val="32"/>
          <w:szCs w:val="32"/>
        </w:rPr>
        <w:t>: 4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8E2949" w:rsidRDefault="000A2131" w:rsidP="008E2949">
      <w:pPr>
        <w:rPr>
          <w:sz w:val="32"/>
          <w:szCs w:val="32"/>
        </w:rPr>
      </w:pPr>
      <w:r>
        <w:rPr>
          <w:sz w:val="32"/>
          <w:szCs w:val="32"/>
        </w:rPr>
        <w:t>Dziennik praktyk</w:t>
      </w:r>
      <w:r w:rsidR="006E6CA4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6E6CA4">
        <w:rPr>
          <w:sz w:val="32"/>
          <w:szCs w:val="32"/>
        </w:rPr>
        <w:t>wychowawczo-dydaktycznej</w:t>
      </w:r>
      <w:r w:rsidR="008E2949"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0A2131" w:rsidRPr="00D43865" w:rsidRDefault="004B2BDF" w:rsidP="000A2131">
      <w:pPr>
        <w:rPr>
          <w:sz w:val="28"/>
          <w:szCs w:val="28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r w:rsidR="008E2949">
        <w:rPr>
          <w:sz w:val="32"/>
          <w:szCs w:val="32"/>
        </w:rPr>
        <w:t>śródroczna</w:t>
      </w:r>
      <w:r w:rsidR="00695390">
        <w:rPr>
          <w:sz w:val="32"/>
          <w:szCs w:val="32"/>
        </w:rPr>
        <w:t xml:space="preserve">: </w:t>
      </w:r>
      <w:r w:rsidR="002D4409">
        <w:rPr>
          <w:sz w:val="32"/>
          <w:szCs w:val="32"/>
        </w:rPr>
        <w:t>6</w:t>
      </w:r>
      <w:r w:rsidR="00FA7A85">
        <w:rPr>
          <w:sz w:val="32"/>
          <w:szCs w:val="32"/>
        </w:rPr>
        <w:t>0</w:t>
      </w:r>
      <w:r w:rsidR="00126C5A">
        <w:rPr>
          <w:sz w:val="32"/>
          <w:szCs w:val="32"/>
        </w:rPr>
        <w:t xml:space="preserve"> godzin</w:t>
      </w:r>
      <w:r w:rsidR="000A2131">
        <w:rPr>
          <w:sz w:val="32"/>
          <w:szCs w:val="32"/>
        </w:rPr>
        <w:t xml:space="preserve"> </w:t>
      </w:r>
      <w:r w:rsidR="000A2131" w:rsidRPr="002E5BC7">
        <w:rPr>
          <w:sz w:val="20"/>
          <w:szCs w:val="20"/>
        </w:rPr>
        <w:t xml:space="preserve"> (</w:t>
      </w:r>
      <w:r w:rsidR="000A2131">
        <w:rPr>
          <w:sz w:val="20"/>
          <w:szCs w:val="20"/>
        </w:rPr>
        <w:t xml:space="preserve">40 </w:t>
      </w:r>
      <w:proofErr w:type="spellStart"/>
      <w:r w:rsidR="000A2131">
        <w:rPr>
          <w:sz w:val="20"/>
          <w:szCs w:val="20"/>
        </w:rPr>
        <w:t>szkoła</w:t>
      </w:r>
      <w:proofErr w:type="spellEnd"/>
      <w:r w:rsidR="000A2131">
        <w:rPr>
          <w:sz w:val="20"/>
          <w:szCs w:val="20"/>
        </w:rPr>
        <w:t xml:space="preserve"> + 2</w:t>
      </w:r>
      <w:r w:rsidR="000A2131" w:rsidRPr="002E5BC7">
        <w:rPr>
          <w:sz w:val="20"/>
          <w:szCs w:val="20"/>
        </w:rPr>
        <w:t xml:space="preserve">0 </w:t>
      </w:r>
      <w:proofErr w:type="spellStart"/>
      <w:r w:rsidR="000A2131" w:rsidRPr="002E5BC7">
        <w:rPr>
          <w:sz w:val="20"/>
          <w:szCs w:val="20"/>
        </w:rPr>
        <w:t>przedszkole</w:t>
      </w:r>
      <w:proofErr w:type="spellEnd"/>
      <w:r w:rsidR="000A2131" w:rsidRPr="002E5BC7">
        <w:rPr>
          <w:sz w:val="20"/>
          <w:szCs w:val="20"/>
        </w:rPr>
        <w:t>)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9A1B0A" w:rsidRDefault="009A1B0A" w:rsidP="009A1B0A">
      <w:pPr>
        <w:spacing w:line="276" w:lineRule="auto"/>
        <w:jc w:val="center"/>
        <w:rPr>
          <w:b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9A1B0A" w:rsidRDefault="009A1B0A" w:rsidP="009A1B0A">
      <w:pPr>
        <w:spacing w:line="276" w:lineRule="auto"/>
      </w:pPr>
    </w:p>
    <w:p w:rsidR="009A1B0A" w:rsidRDefault="009A1B0A" w:rsidP="009A1B0A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9A1B0A" w:rsidRDefault="009A1B0A" w:rsidP="009A1B0A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9A1B0A" w:rsidRDefault="009A1B0A" w:rsidP="009A1B0A">
      <w:pPr>
        <w:spacing w:line="276" w:lineRule="auto"/>
        <w:ind w:left="360"/>
        <w:jc w:val="center"/>
        <w:rPr>
          <w:rFonts w:ascii="Sylfaen" w:hAnsi="Sylfaen"/>
        </w:rPr>
      </w:pPr>
    </w:p>
    <w:p w:rsidR="009A1B0A" w:rsidRDefault="009A1B0A" w:rsidP="009A1B0A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9A1B0A" w:rsidRDefault="009A1B0A" w:rsidP="009A1B0A">
      <w:pPr>
        <w:spacing w:line="276" w:lineRule="auto"/>
        <w:jc w:val="both"/>
        <w:rPr>
          <w:sz w:val="8"/>
          <w:szCs w:val="8"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9A1B0A" w:rsidRDefault="009A1B0A" w:rsidP="009A1B0A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9A1B0A" w:rsidRDefault="009A1B0A" w:rsidP="009A1B0A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9A1B0A" w:rsidRDefault="009A1B0A" w:rsidP="009A1B0A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9A1B0A" w:rsidRDefault="009A1B0A" w:rsidP="009A1B0A">
      <w:pPr>
        <w:spacing w:line="276" w:lineRule="auto"/>
        <w:ind w:left="697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9A1B0A" w:rsidRDefault="009A1B0A" w:rsidP="009A1B0A">
      <w:pPr>
        <w:spacing w:line="276" w:lineRule="auto"/>
        <w:jc w:val="center"/>
        <w:rPr>
          <w:rFonts w:ascii="Sylfaen" w:hAnsi="Sylfaen"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9A1B0A" w:rsidRDefault="009A1B0A" w:rsidP="009A1B0A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9A1B0A" w:rsidRDefault="009A1B0A" w:rsidP="009A1B0A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  <w:r>
        <w:t xml:space="preserve"> 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  <w:rPr>
          <w:vanish/>
          <w:specVanish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9A1B0A" w:rsidRDefault="009A1B0A" w:rsidP="009A1B0A">
      <w:pPr>
        <w:spacing w:line="276" w:lineRule="auto"/>
        <w:jc w:val="center"/>
        <w:rPr>
          <w:vanish/>
          <w:specVanish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E84FF2" w:rsidRPr="00502F2F" w:rsidRDefault="00E84FF2" w:rsidP="00E84FF2">
      <w:pPr>
        <w:rPr>
          <w:sz w:val="22"/>
          <w:szCs w:val="22"/>
        </w:rPr>
      </w:pP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r w:rsidR="002D4409">
        <w:rPr>
          <w:b/>
        </w:rPr>
        <w:t>wychowawczo-dydaktycznym</w:t>
      </w:r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 w:rsidR="000A2131"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 w:rsidR="000A2131">
        <w:rPr>
          <w:rFonts w:ascii="Times New Roman" w:hAnsi="Times New Roman"/>
          <w:sz w:val="24"/>
          <w:szCs w:val="24"/>
        </w:rPr>
        <w:t>koła podstawowa klasy I – III (4</w:t>
      </w:r>
      <w:r>
        <w:rPr>
          <w:rFonts w:ascii="Times New Roman" w:hAnsi="Times New Roman"/>
          <w:sz w:val="24"/>
          <w:szCs w:val="24"/>
        </w:rPr>
        <w:t>0 godzin)</w:t>
      </w:r>
    </w:p>
    <w:p w:rsidR="00FA7A85" w:rsidRDefault="000A2131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(2</w:t>
      </w:r>
      <w:r w:rsidR="00FA7A85">
        <w:rPr>
          <w:rFonts w:ascii="Times New Roman" w:hAnsi="Times New Roman"/>
          <w:sz w:val="24"/>
          <w:szCs w:val="24"/>
        </w:rPr>
        <w:t>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439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172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FA09AD" w:rsidRPr="00627C93" w:rsidTr="002D4409">
        <w:trPr>
          <w:trHeight w:val="451"/>
        </w:trPr>
        <w:tc>
          <w:tcPr>
            <w:tcW w:w="1305" w:type="dxa"/>
            <w:vMerge w:val="restart"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jc w:val="both"/>
              <w:rPr>
                <w:sz w:val="20"/>
                <w:szCs w:val="20"/>
              </w:rPr>
            </w:pPr>
            <w:r w:rsidRPr="002D4409">
              <w:rPr>
                <w:bCs/>
                <w:color w:val="000000"/>
                <w:sz w:val="20"/>
                <w:szCs w:val="20"/>
              </w:rPr>
              <w:t>Codzienną rolę nauczyciela w organizowaniu środowiska wychowania i uczenia się dzieci lub uczniów oraz jego warsztat pracy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rPr>
          <w:trHeight w:val="100"/>
        </w:trPr>
        <w:tc>
          <w:tcPr>
            <w:tcW w:w="1305" w:type="dxa"/>
            <w:vMerge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D4409">
              <w:rPr>
                <w:rFonts w:eastAsia="DejaVuSansCondensedBold"/>
                <w:bCs/>
                <w:color w:val="000000"/>
                <w:sz w:val="20"/>
                <w:szCs w:val="20"/>
              </w:rPr>
              <w:t>Kontrastowość, otwartość i zmienność codziennych działań wychowawczych i dydaktycznych nauczyciela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c>
          <w:tcPr>
            <w:tcW w:w="1305" w:type="dxa"/>
            <w:vMerge w:val="restart"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FA09AD" w:rsidRPr="003264ED" w:rsidRDefault="00FA09AD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2D4409">
              <w:rPr>
                <w:sz w:val="20"/>
                <w:szCs w:val="20"/>
              </w:rPr>
              <w:t>wykorzystać wiedzę pedagogiczną i przedmiotową do samodzielnego planowania i realizowania pracy wychowawczo-dydaktycznej w przedszkolu i klasach I - III szkoły podstawowej (w skali rocznej, tygodniowej i dziennej), a także projektowania i prowadzenia działań wychowawczo-dydaktycznych w przedszkolu i szkole 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c>
          <w:tcPr>
            <w:tcW w:w="1305" w:type="dxa"/>
            <w:vMerge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 xml:space="preserve">Potrafi 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>poddać refleksji i ocenić skuteczność swoich działań edukacyjnych pod kątem realizacji celów wychowania i kształcenia oraz stosowanych metod i środków dydaktycznych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>Skutecznie rozwija swoje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 xml:space="preserve"> przygotowania merytorycznego we współpracy z nauczycielami i specjalistami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CA2BDE" w:rsidRDefault="00FA7A85" w:rsidP="000A2131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0A2131">
              <w:rPr>
                <w:b/>
                <w:sz w:val="20"/>
                <w:szCs w:val="20"/>
              </w:rPr>
              <w:t>6</w:t>
            </w:r>
            <w:r w:rsidRPr="00CA2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1210D6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53" w:rsidRDefault="00EB4653">
      <w:r>
        <w:separator/>
      </w:r>
    </w:p>
  </w:endnote>
  <w:endnote w:type="continuationSeparator" w:id="0">
    <w:p w:rsidR="00EB4653" w:rsidRDefault="00EB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2139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2139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0D6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53" w:rsidRDefault="00EB4653">
      <w:r>
        <w:separator/>
      </w:r>
    </w:p>
  </w:footnote>
  <w:footnote w:type="continuationSeparator" w:id="0">
    <w:p w:rsidR="00EB4653" w:rsidRDefault="00EB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74437"/>
    <w:rsid w:val="00081740"/>
    <w:rsid w:val="000A2131"/>
    <w:rsid w:val="000C2DEA"/>
    <w:rsid w:val="000E2FBD"/>
    <w:rsid w:val="000F60D8"/>
    <w:rsid w:val="00112729"/>
    <w:rsid w:val="001210D6"/>
    <w:rsid w:val="00126C5A"/>
    <w:rsid w:val="00137F80"/>
    <w:rsid w:val="00174354"/>
    <w:rsid w:val="001B38E9"/>
    <w:rsid w:val="001F06BE"/>
    <w:rsid w:val="002029FB"/>
    <w:rsid w:val="00211B72"/>
    <w:rsid w:val="00225326"/>
    <w:rsid w:val="00257A21"/>
    <w:rsid w:val="00264F1E"/>
    <w:rsid w:val="002A47D1"/>
    <w:rsid w:val="002C44D9"/>
    <w:rsid w:val="002D4409"/>
    <w:rsid w:val="002E7E08"/>
    <w:rsid w:val="002F1DEA"/>
    <w:rsid w:val="00307D65"/>
    <w:rsid w:val="003213E6"/>
    <w:rsid w:val="0032294D"/>
    <w:rsid w:val="00323A10"/>
    <w:rsid w:val="003278AE"/>
    <w:rsid w:val="00333261"/>
    <w:rsid w:val="00346206"/>
    <w:rsid w:val="00347F70"/>
    <w:rsid w:val="00354A5B"/>
    <w:rsid w:val="00356EBE"/>
    <w:rsid w:val="003606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850FB"/>
    <w:rsid w:val="004A0089"/>
    <w:rsid w:val="004B2BDF"/>
    <w:rsid w:val="004B420D"/>
    <w:rsid w:val="004C692D"/>
    <w:rsid w:val="004D4FCE"/>
    <w:rsid w:val="00567D5A"/>
    <w:rsid w:val="00571D69"/>
    <w:rsid w:val="00573883"/>
    <w:rsid w:val="00593DC5"/>
    <w:rsid w:val="00596473"/>
    <w:rsid w:val="005B17CD"/>
    <w:rsid w:val="005C286F"/>
    <w:rsid w:val="00607DDA"/>
    <w:rsid w:val="0062139C"/>
    <w:rsid w:val="0063382C"/>
    <w:rsid w:val="00634856"/>
    <w:rsid w:val="00650FEB"/>
    <w:rsid w:val="006703DB"/>
    <w:rsid w:val="00695390"/>
    <w:rsid w:val="006D41A8"/>
    <w:rsid w:val="006E6CA4"/>
    <w:rsid w:val="00726C97"/>
    <w:rsid w:val="00735724"/>
    <w:rsid w:val="00754934"/>
    <w:rsid w:val="0075526E"/>
    <w:rsid w:val="00757F30"/>
    <w:rsid w:val="00770AFB"/>
    <w:rsid w:val="00770E6F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C6D0C"/>
    <w:rsid w:val="008E2949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A1B0A"/>
    <w:rsid w:val="009B1674"/>
    <w:rsid w:val="009B4398"/>
    <w:rsid w:val="009C3FB9"/>
    <w:rsid w:val="009C516C"/>
    <w:rsid w:val="009E0BD8"/>
    <w:rsid w:val="00A01060"/>
    <w:rsid w:val="00A20546"/>
    <w:rsid w:val="00A34794"/>
    <w:rsid w:val="00A810BA"/>
    <w:rsid w:val="00A8313A"/>
    <w:rsid w:val="00A8373B"/>
    <w:rsid w:val="00A86943"/>
    <w:rsid w:val="00A941DB"/>
    <w:rsid w:val="00AA024D"/>
    <w:rsid w:val="00AB0DA3"/>
    <w:rsid w:val="00AD1F41"/>
    <w:rsid w:val="00AD611B"/>
    <w:rsid w:val="00AD6804"/>
    <w:rsid w:val="00AF092D"/>
    <w:rsid w:val="00B11BA5"/>
    <w:rsid w:val="00B4144C"/>
    <w:rsid w:val="00B50FE1"/>
    <w:rsid w:val="00B51F65"/>
    <w:rsid w:val="00B558B4"/>
    <w:rsid w:val="00B5728D"/>
    <w:rsid w:val="00B8188B"/>
    <w:rsid w:val="00B86968"/>
    <w:rsid w:val="00B92696"/>
    <w:rsid w:val="00BA25E7"/>
    <w:rsid w:val="00BC051C"/>
    <w:rsid w:val="00BC1B20"/>
    <w:rsid w:val="00BD2B77"/>
    <w:rsid w:val="00BD7927"/>
    <w:rsid w:val="00C10452"/>
    <w:rsid w:val="00CA6B6E"/>
    <w:rsid w:val="00CB17B5"/>
    <w:rsid w:val="00CB7EA4"/>
    <w:rsid w:val="00CC2526"/>
    <w:rsid w:val="00CF3419"/>
    <w:rsid w:val="00D70F32"/>
    <w:rsid w:val="00D85C69"/>
    <w:rsid w:val="00DA4D3A"/>
    <w:rsid w:val="00DA7899"/>
    <w:rsid w:val="00DB273F"/>
    <w:rsid w:val="00DF033A"/>
    <w:rsid w:val="00DF5AEF"/>
    <w:rsid w:val="00E11D72"/>
    <w:rsid w:val="00E34911"/>
    <w:rsid w:val="00E37D0F"/>
    <w:rsid w:val="00E74AB9"/>
    <w:rsid w:val="00E74C6E"/>
    <w:rsid w:val="00E75D43"/>
    <w:rsid w:val="00E8243D"/>
    <w:rsid w:val="00E84FF2"/>
    <w:rsid w:val="00E903FB"/>
    <w:rsid w:val="00EB4653"/>
    <w:rsid w:val="00F16356"/>
    <w:rsid w:val="00F16599"/>
    <w:rsid w:val="00F21CC1"/>
    <w:rsid w:val="00F2241E"/>
    <w:rsid w:val="00F24DED"/>
    <w:rsid w:val="00F64C43"/>
    <w:rsid w:val="00F66D5B"/>
    <w:rsid w:val="00F6720C"/>
    <w:rsid w:val="00F73C5F"/>
    <w:rsid w:val="00F9421B"/>
    <w:rsid w:val="00FA09AD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20114-7DFD-4F43-ACAF-3DA45D4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2822</Words>
  <Characters>16932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stempel nagłówkowy instytucji</vt:lpstr>
    </vt:vector>
  </TitlesOfParts>
  <Company>wshtwp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8</cp:revision>
  <cp:lastPrinted>2012-11-13T12:35:00Z</cp:lastPrinted>
  <dcterms:created xsi:type="dcterms:W3CDTF">2022-09-05T09:54:00Z</dcterms:created>
  <dcterms:modified xsi:type="dcterms:W3CDTF">2023-08-23T09:49:00Z</dcterms:modified>
</cp:coreProperties>
</file>