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Default="00E07DAC" w:rsidP="001B2DFE">
      <w:pPr>
        <w:jc w:val="center"/>
        <w:rPr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B2BDF" w:rsidRDefault="004B2BDF" w:rsidP="00646E9B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5E642E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3A041A">
        <w:rPr>
          <w:sz w:val="32"/>
          <w:szCs w:val="32"/>
        </w:rPr>
        <w:t>: 2</w:t>
      </w:r>
    </w:p>
    <w:p w:rsidR="00481E0B" w:rsidRPr="00C10452" w:rsidRDefault="00481E0B" w:rsidP="00481E0B">
      <w:pPr>
        <w:rPr>
          <w:sz w:val="32"/>
          <w:szCs w:val="32"/>
        </w:rPr>
      </w:pPr>
      <w:r>
        <w:rPr>
          <w:sz w:val="32"/>
          <w:szCs w:val="32"/>
        </w:rPr>
        <w:t xml:space="preserve">Dziennik praktyk nr </w:t>
      </w:r>
      <w:r w:rsidR="008F06C7">
        <w:rPr>
          <w:sz w:val="32"/>
          <w:szCs w:val="32"/>
        </w:rPr>
        <w:t>3</w:t>
      </w:r>
      <w:r w:rsidR="0096500E">
        <w:rPr>
          <w:sz w:val="32"/>
          <w:szCs w:val="32"/>
        </w:rPr>
        <w:t xml:space="preserve"> z 3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3A041A" w:rsidRDefault="00ED178D" w:rsidP="005E642E">
      <w:pPr>
        <w:rPr>
          <w:sz w:val="32"/>
          <w:szCs w:val="32"/>
        </w:rPr>
      </w:pPr>
      <w:r>
        <w:rPr>
          <w:sz w:val="32"/>
          <w:szCs w:val="32"/>
        </w:rPr>
        <w:t xml:space="preserve">Specjalność: </w:t>
      </w:r>
      <w:r w:rsidR="005E642E">
        <w:rPr>
          <w:sz w:val="32"/>
          <w:szCs w:val="32"/>
        </w:rPr>
        <w:t xml:space="preserve">Edukacja przedszkolna i wczesnoszkolna z terapią korekcyjno-kompensacyjną </w:t>
      </w:r>
    </w:p>
    <w:p w:rsidR="005E642E" w:rsidRPr="00C10452" w:rsidRDefault="005E642E" w:rsidP="005E642E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8F06C7">
        <w:rPr>
          <w:sz w:val="32"/>
          <w:szCs w:val="32"/>
        </w:rPr>
        <w:t>50</w:t>
      </w:r>
      <w:r w:rsidR="004B2BDF" w:rsidRPr="00C10452">
        <w:rPr>
          <w:sz w:val="32"/>
          <w:szCs w:val="32"/>
        </w:rPr>
        <w:t xml:space="preserve"> godzin</w:t>
      </w:r>
      <w:r w:rsidR="00D43865">
        <w:rPr>
          <w:sz w:val="32"/>
          <w:szCs w:val="32"/>
        </w:rPr>
        <w:t xml:space="preserve"> </w:t>
      </w:r>
      <w:r w:rsidR="008F06C7">
        <w:rPr>
          <w:sz w:val="28"/>
          <w:szCs w:val="28"/>
        </w:rPr>
        <w:t xml:space="preserve">(30 </w:t>
      </w:r>
      <w:proofErr w:type="spellStart"/>
      <w:r w:rsidR="008F06C7">
        <w:rPr>
          <w:sz w:val="28"/>
          <w:szCs w:val="28"/>
        </w:rPr>
        <w:t>szkoła</w:t>
      </w:r>
      <w:proofErr w:type="spellEnd"/>
      <w:r w:rsidR="008F06C7">
        <w:rPr>
          <w:sz w:val="28"/>
          <w:szCs w:val="28"/>
        </w:rPr>
        <w:t xml:space="preserve"> + 2</w:t>
      </w:r>
      <w:r w:rsidR="00D43865" w:rsidRPr="00D43865">
        <w:rPr>
          <w:sz w:val="28"/>
          <w:szCs w:val="28"/>
        </w:rPr>
        <w:t xml:space="preserve">0 </w:t>
      </w:r>
      <w:proofErr w:type="spellStart"/>
      <w:r w:rsidR="00D43865" w:rsidRPr="00D43865">
        <w:rPr>
          <w:sz w:val="28"/>
          <w:szCs w:val="28"/>
        </w:rPr>
        <w:t>przedszkole</w:t>
      </w:r>
      <w:proofErr w:type="spellEnd"/>
      <w:r w:rsidR="00D43865" w:rsidRPr="00D43865">
        <w:rPr>
          <w:sz w:val="28"/>
          <w:szCs w:val="28"/>
        </w:rPr>
        <w:t>)</w:t>
      </w: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lastRenderedPageBreak/>
        <w:t>Regulamin realizacji praktyk studenckich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w Akademii Nauk Stosowanych TWP w Szczecinie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1.</w:t>
      </w:r>
    </w:p>
    <w:p w:rsidR="001B2DFE" w:rsidRPr="00504927" w:rsidRDefault="001B2DFE" w:rsidP="001B2DFE">
      <w:pPr>
        <w:spacing w:line="276" w:lineRule="auto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b/>
          <w:sz w:val="22"/>
          <w:szCs w:val="22"/>
        </w:rPr>
        <w:t>Użyte w regulaminie określenia oznaczają</w:t>
      </w:r>
      <w:r w:rsidRPr="00504927">
        <w:rPr>
          <w:sz w:val="22"/>
          <w:szCs w:val="22"/>
        </w:rPr>
        <w:t>: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Uczelnia – Akademia Nauk Stosowanych Towarzystwa Wiedzy Powszechnej w Szczecinie.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Uczelniany opiekun praktyk – </w:t>
      </w:r>
      <w:proofErr w:type="spellStart"/>
      <w:r w:rsidRPr="00504927">
        <w:rPr>
          <w:sz w:val="22"/>
          <w:szCs w:val="22"/>
        </w:rPr>
        <w:t>pracownik</w:t>
      </w:r>
      <w:proofErr w:type="spellEnd"/>
      <w:r w:rsidRPr="00504927">
        <w:rPr>
          <w:sz w:val="22"/>
          <w:szCs w:val="22"/>
        </w:rPr>
        <w:t xml:space="preserve">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Zakład pracy – </w:t>
      </w:r>
      <w:proofErr w:type="spellStart"/>
      <w:r w:rsidRPr="00504927">
        <w:rPr>
          <w:sz w:val="22"/>
          <w:szCs w:val="22"/>
        </w:rPr>
        <w:t>przedszkole</w:t>
      </w:r>
      <w:proofErr w:type="spellEnd"/>
      <w:r w:rsidRPr="00504927">
        <w:rPr>
          <w:sz w:val="22"/>
          <w:szCs w:val="22"/>
        </w:rPr>
        <w:t xml:space="preserve">, </w:t>
      </w:r>
      <w:proofErr w:type="spellStart"/>
      <w:r w:rsidRPr="00504927">
        <w:rPr>
          <w:sz w:val="22"/>
          <w:szCs w:val="22"/>
        </w:rPr>
        <w:t>szkoła</w:t>
      </w:r>
      <w:proofErr w:type="spellEnd"/>
      <w:r w:rsidRPr="00504927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2.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b/>
          <w:sz w:val="22"/>
          <w:szCs w:val="22"/>
        </w:rPr>
        <w:t>Celem studenckich praktyk jest</w:t>
      </w:r>
      <w:r w:rsidRPr="00504927">
        <w:rPr>
          <w:sz w:val="22"/>
          <w:szCs w:val="22"/>
        </w:rPr>
        <w:t>: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. 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poznanie specyfiki pracy danego środowiska zawodowego;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poznanie podstawowych obszarów zarządzania (planowanie, organizowanie, motywowanie, kontrola);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pogłębienie wiedzy, umiejętności praktycznych i zdobycie doświadczeń pomocnych przy wyborze drogi zawodowej;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zebranie doświadczeń i materiałów, które można wykorzystać przy pisaniu pracy dyplomowej.</w:t>
      </w:r>
    </w:p>
    <w:p w:rsidR="001B2DFE" w:rsidRPr="00504927" w:rsidRDefault="001B2DFE" w:rsidP="001B2DFE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ind w:left="360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3.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dla określonej specjalności na odpowiednim kierunku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. 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studenckie stanowią integralną część procesu kształcenia i podlegają zaliczeniu na ocenę.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i organizacji roku akademickiego.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wybiera samodzielnie zakład pracy, w który odbędzie praktykę.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Praktyki mogą być hospitowane. Hospitacji może dokonywać uczelniany opiekun praktyk. 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4927">
        <w:rPr>
          <w:sz w:val="22"/>
          <w:szCs w:val="22"/>
        </w:rPr>
        <w:t>pracownik</w:t>
      </w:r>
      <w:proofErr w:type="spellEnd"/>
      <w:r w:rsidRPr="00504927">
        <w:rPr>
          <w:sz w:val="22"/>
          <w:szCs w:val="22"/>
        </w:rPr>
        <w:t xml:space="preserve">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>, realizujący zadania uczelnianego opiekuna praktyk.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Uczelniany opiekun praktyk w sprawach merytorycznych współpracuje z dziekanami wydziałów.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Informacja o miejscu i czasie trwania praktyki odnotowywana jest w suplemencie do dyplomu.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4.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Obowiązki studenta w zakresie praktyk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zobowiązany jest: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zapoznać się z zasadami realizacji praktyk studenckich;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ustalić miejsce praktyki oraz warunki organizacyjne jej odbywania;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4927">
        <w:rPr>
          <w:sz w:val="22"/>
          <w:szCs w:val="22"/>
        </w:rPr>
        <w:t>ws</w:t>
      </w:r>
      <w:proofErr w:type="spellEnd"/>
      <w:r w:rsidRPr="00504927">
        <w:rPr>
          <w:sz w:val="22"/>
          <w:szCs w:val="22"/>
        </w:rPr>
        <w:t xml:space="preserve">. praktyk studenckich. 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ustalić we współpracy z zakładowym opiekunem praktyki harmonogram realizacji praktyki;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odbyć praktykę w czasie wolnym od innych zajęć dydaktycznych w terminach przewidzianych w planie Studiów.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>, a w szczególności do: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regulaminów obowiązujących w miejscu odbywania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przepisów oraz zasad bezpieczeństwa i higieny pracy i ochrony przeciwpożarowej;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przestrzegania określonych w miejscu odbywania praktyki klauzul ochrony danych </w:t>
      </w:r>
      <w:r w:rsidRPr="00504927">
        <w:rPr>
          <w:sz w:val="22"/>
          <w:szCs w:val="22"/>
        </w:rPr>
        <w:br/>
        <w:t>i poufności dokumentów;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sumiennego i starannego wykonywania zadań powierzonych w trakcie trwania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5.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Zadania Zakładowego opiekuna praktyki</w:t>
      </w:r>
    </w:p>
    <w:p w:rsidR="001B2DFE" w:rsidRPr="00504927" w:rsidRDefault="001B2DFE" w:rsidP="001B2DF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1B2DFE" w:rsidRPr="00504927" w:rsidRDefault="001B2DFE" w:rsidP="001B2DF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Do zadań zakładowego opiekuna praktyk należy w szczególności: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zapoznanie studentów z zakładowym regulaminem pracy, przepisami </w:t>
      </w:r>
      <w:r w:rsidRPr="00504927">
        <w:rPr>
          <w:sz w:val="22"/>
          <w:szCs w:val="22"/>
        </w:rPr>
        <w:br/>
        <w:t>o bezpieczeństwie i higienie pracy oraz o ochronie tajemnicy państwowej i służbowej;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nadzór nad wykonywaniem przez studentów zadań wynikających z programu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umożliwienie studentom dostępu do dokumentów regulujących pracę zakładu </w:t>
      </w:r>
      <w:r w:rsidRPr="00504927">
        <w:rPr>
          <w:sz w:val="22"/>
          <w:szCs w:val="22"/>
        </w:rPr>
        <w:br/>
        <w:t>i korzystania z zakładowej biblioteki;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bieżąca kontrola wykonywania pracy i zadań;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potwierdzanie studentom w Dzienniku praktyk zrealizowanych zadań i wystawienie ocen oraz opinii;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wnioskowanie do kierownictwa zakładu pracy o żądanie od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odwołania studenta z praktyki, w wypadku gdy naruszy on w sposób rażący dyscyplinę pracy.</w:t>
      </w:r>
    </w:p>
    <w:p w:rsidR="001B2DFE" w:rsidRPr="00504927" w:rsidRDefault="001B2DFE" w:rsidP="001B2DFE">
      <w:pPr>
        <w:spacing w:line="276" w:lineRule="auto"/>
        <w:ind w:left="69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4927">
        <w:rPr>
          <w:sz w:val="22"/>
          <w:szCs w:val="22"/>
        </w:rPr>
        <w:br/>
        <w:t>O zaistniałym zdarzeniu zakład pracy niezwłocznie powiadamia uczelnię.</w:t>
      </w:r>
    </w:p>
    <w:p w:rsidR="001B2DFE" w:rsidRPr="00504927" w:rsidRDefault="001B2DFE" w:rsidP="001B2DFE">
      <w:pPr>
        <w:spacing w:line="276" w:lineRule="auto"/>
        <w:ind w:left="697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6.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Zadania uczelnianego opiekuna praktyk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Sprawuje nadzór merytoryczny i organizacyjny nad przebiegiem praktyk.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4927">
        <w:rPr>
          <w:sz w:val="22"/>
          <w:szCs w:val="22"/>
        </w:rPr>
        <w:t>pomocy</w:t>
      </w:r>
      <w:proofErr w:type="spellEnd"/>
      <w:r w:rsidRPr="00504927">
        <w:rPr>
          <w:sz w:val="22"/>
          <w:szCs w:val="22"/>
        </w:rPr>
        <w:t xml:space="preserve"> studentom w trakcie trwania praktyki podczas indywidualnych konsultacji.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Współpracuje na bieżąco z zakładami pracy przyjmującymi studentów na praktykę.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Tworzy rejestr zakładów pracy przyjmujących studentów na praktykę. 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Ma prawo do hospitowania praktyk i kontrolowania ich prawidłowego dokumentowania.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Zalicza praktykę.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Gromadzi dokumentację z przebiegu praktyk i przygotowuje roczne sprawozdania.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Przedkłada organom statutowym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stosowne wnioski.</w:t>
      </w:r>
    </w:p>
    <w:p w:rsidR="001B2DFE" w:rsidRPr="00504927" w:rsidRDefault="001B2DFE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7.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Zasady zaliczania studenckich praktyk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Zaliczenia praktyk dokonuje uczelniany opiekun praktyk.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Warunkiem uzyskania zaliczenia praktyki jest: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jej odbycie w terminie określonym w programie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wykonanie zadań przewidzianych w programie praktyki;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 </w:t>
      </w:r>
    </w:p>
    <w:p w:rsidR="001B2DFE" w:rsidRPr="00504927" w:rsidRDefault="001B2DFE" w:rsidP="001B2DFE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8.</w:t>
      </w:r>
    </w:p>
    <w:p w:rsidR="001B2DFE" w:rsidRPr="00504927" w:rsidRDefault="001B2DFE" w:rsidP="001B2DFE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Inne postanowienia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A66D7D" w:rsidRPr="00504927">
        <w:rPr>
          <w:rFonts w:ascii="Bookman Old Style" w:hAnsi="Bookman Old Style"/>
          <w:sz w:val="22"/>
          <w:szCs w:val="22"/>
        </w:rPr>
        <w:fldChar w:fldCharType="begin"/>
      </w:r>
      <w:r w:rsidRPr="00504927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A66D7D" w:rsidRPr="00504927">
        <w:rPr>
          <w:rFonts w:ascii="Bookman Old Style" w:hAnsi="Bookman Old Style"/>
          <w:sz w:val="22"/>
          <w:szCs w:val="22"/>
        </w:rPr>
        <w:fldChar w:fldCharType="separate"/>
      </w:r>
      <w:r w:rsidRPr="00504927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04927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A66D7D" w:rsidRPr="00504927">
        <w:rPr>
          <w:rFonts w:ascii="Bookman Old Style" w:hAnsi="Bookman Old Style"/>
          <w:sz w:val="22"/>
          <w:szCs w:val="22"/>
        </w:rPr>
        <w:fldChar w:fldCharType="end"/>
      </w:r>
      <w:r w:rsidRPr="00504927">
        <w:rPr>
          <w:rFonts w:ascii="Bookman Old Style" w:hAnsi="Bookman Old Style"/>
          <w:sz w:val="22"/>
          <w:szCs w:val="22"/>
        </w:rPr>
        <w:t xml:space="preserve">) </w:t>
      </w:r>
      <w:r w:rsidRPr="00504927">
        <w:rPr>
          <w:sz w:val="22"/>
          <w:szCs w:val="22"/>
        </w:rPr>
        <w:t xml:space="preserve">statut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, regulamin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, uchwały senatu, zarządzenia rektora oraz Kodeks Postępowania Administracyjnego.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Przyjęto na posiedzeniu Senatu ANS TWP w Szczecinie w dniu 30 czerwca 2022 r.</w:t>
      </w:r>
    </w:p>
    <w:p w:rsidR="001B2DFE" w:rsidRPr="00504927" w:rsidRDefault="001B2DFE" w:rsidP="001B2DFE">
      <w:pPr>
        <w:rPr>
          <w:sz w:val="22"/>
          <w:szCs w:val="22"/>
        </w:rPr>
      </w:pPr>
    </w:p>
    <w:p w:rsidR="001A433C" w:rsidRDefault="001A433C" w:rsidP="001A433C"/>
    <w:p w:rsidR="0094692C" w:rsidRDefault="0094692C" w:rsidP="004B2BDF">
      <w:pPr>
        <w:jc w:val="both"/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8F06C7" w:rsidRDefault="008F06C7" w:rsidP="008F06C7">
      <w:pPr>
        <w:jc w:val="center"/>
        <w:rPr>
          <w:b/>
        </w:rPr>
      </w:pPr>
      <w:r>
        <w:rPr>
          <w:b/>
        </w:rPr>
        <w:t>Program praktyk ( z zakresu terapii korekcyjno-kompensacyjnej)</w:t>
      </w:r>
    </w:p>
    <w:p w:rsidR="008F06C7" w:rsidRPr="00AB0DA3" w:rsidRDefault="008F06C7" w:rsidP="008F06C7">
      <w:pPr>
        <w:rPr>
          <w:b/>
        </w:rPr>
      </w:pPr>
    </w:p>
    <w:p w:rsidR="008F06C7" w:rsidRPr="00AB0DA3" w:rsidRDefault="008F06C7" w:rsidP="008F06C7">
      <w:pPr>
        <w:rPr>
          <w:b/>
        </w:rPr>
      </w:pPr>
      <w:r>
        <w:rPr>
          <w:b/>
        </w:rPr>
        <w:t>I. Wymagania wstępne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 xml:space="preserve">Przed rozpoczęciem praktyki student  powinien: 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>- posiadać merytoryczną wiedzę z zakresu pedagogiki przedszkolnej i wczesnoszkolnej oraz pedagogiki specjalnej i psychologii rozwojowej,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 xml:space="preserve">- wykazywać się wiedzą na temat specyfiki kształcenia zintegrowanego i przedszkolnego, 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 xml:space="preserve">- posiadać podstawową wiedzę z zakresu działań terapeutycznych o charakterze usprawniającym, korygującym i kompensacyjnym w zakresie zaburzeń i dysharmonii w rozwoju dzieci w wieku przedszkolnym i wczesnoszkolnym 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>- znać kluczowe zjawiska rozwojowe charakterystyczne dla okresu dzieciństwa,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 xml:space="preserve">- potrafić tworzyć warunki dla rozwojowej zmiany poznawczej i </w:t>
      </w:r>
      <w:proofErr w:type="spellStart"/>
      <w:r w:rsidRPr="000A5164">
        <w:rPr>
          <w:rStyle w:val="podgl"/>
        </w:rPr>
        <w:t>konsturowania</w:t>
      </w:r>
      <w:proofErr w:type="spellEnd"/>
      <w:r w:rsidRPr="000A5164">
        <w:rPr>
          <w:rStyle w:val="podgl"/>
        </w:rPr>
        <w:t xml:space="preserve"> wiedzy przez dziecko,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>- posiadać umiejętność komunikacji w skali indywidualnej i zbiorowej,</w:t>
      </w:r>
    </w:p>
    <w:p w:rsidR="008F06C7" w:rsidRPr="000A5164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>- być wyposażonym w wiedzę na temat diagnozy i ewaluacji edukacyjnej,</w:t>
      </w:r>
    </w:p>
    <w:p w:rsidR="008F06C7" w:rsidRDefault="008F06C7" w:rsidP="008F06C7">
      <w:pPr>
        <w:jc w:val="both"/>
        <w:rPr>
          <w:rStyle w:val="podgl"/>
        </w:rPr>
      </w:pPr>
      <w:r w:rsidRPr="000A5164">
        <w:rPr>
          <w:rStyle w:val="podgl"/>
        </w:rPr>
        <w:t>- wykazać się umiejętnością wiązania teorii z praktyką.</w:t>
      </w:r>
    </w:p>
    <w:p w:rsidR="008F06C7" w:rsidRDefault="008F06C7" w:rsidP="008F06C7">
      <w:pPr>
        <w:jc w:val="both"/>
        <w:rPr>
          <w:rStyle w:val="podgl"/>
          <w:rFonts w:ascii="Arial" w:hAnsi="Arial" w:cs="Arial"/>
          <w:sz w:val="14"/>
          <w:szCs w:val="14"/>
        </w:rPr>
      </w:pPr>
    </w:p>
    <w:p w:rsidR="008F06C7" w:rsidRDefault="008F06C7" w:rsidP="008F06C7">
      <w:pPr>
        <w:jc w:val="both"/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1. Kształtowanie kompetencji dydaktycznych i opiekuńczo-wychowawczych.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2. Weryfikacja i zastosowanie zdobytej wiedzy w pracy z dziećmi.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3. Poznanie zasad funkcjonowania i organizacji pracy szkoły/przedszkola, uczestników procesów pedagogicznych oraz prowadzonej dokumentacji.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4. Przygotowanie studentów do zawodu - pełnienia roli nauczyciela przedszkola i edukacji wczesnoszkolnej oraz nauczyciela-terapeuty w zespole korekcyjno-kompensacyjnym dla dzieci/uczniów z grupy ryzyka zaburzeń dyslektycznych i dysleksji rozwojowej,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5. Doskonalenie warsztatu pracy, nabywanie podstawowych umiejętności nauczycielskich i terapeutycznych, a w tym: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- planowania, organizacji i prowadzenia zajęć wychowawczych i dydaktycznych, oraz interwencji terapeutycznej w trakcie terapii specjalistycznej (w zespole korekcyjno-kompensacyjnym) i zindywidualizowanej w trakcie zajęć edukacyjnych,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- poznawania uczniów poprzez diagnozę pedagogiczną,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- analizy i interpretacji zdarzeń pedagogicznych,</w:t>
      </w:r>
    </w:p>
    <w:p w:rsidR="008F06C7" w:rsidRPr="000A5164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>- rozpoznawania i przeciwdziałania niepowodzeniom szkolnym,</w:t>
      </w:r>
    </w:p>
    <w:p w:rsidR="008F06C7" w:rsidRPr="000408A2" w:rsidRDefault="008F06C7" w:rsidP="008F06C7">
      <w:pPr>
        <w:ind w:left="426"/>
        <w:rPr>
          <w:rStyle w:val="podgl"/>
        </w:rPr>
      </w:pPr>
      <w:r w:rsidRPr="000A5164">
        <w:rPr>
          <w:rStyle w:val="podgl"/>
        </w:rPr>
        <w:t xml:space="preserve">- udzielania </w:t>
      </w:r>
      <w:proofErr w:type="spellStart"/>
      <w:r w:rsidRPr="000A5164">
        <w:rPr>
          <w:rStyle w:val="podgl"/>
        </w:rPr>
        <w:t>pomocy</w:t>
      </w:r>
      <w:proofErr w:type="spellEnd"/>
      <w:r w:rsidRPr="000A5164">
        <w:rPr>
          <w:rStyle w:val="podgl"/>
        </w:rPr>
        <w:t xml:space="preserve"> uczniom o indywidualnych potrzebach i możliwościach edukacyjnych.</w:t>
      </w:r>
    </w:p>
    <w:p w:rsidR="008F06C7" w:rsidRDefault="008F06C7" w:rsidP="008F06C7">
      <w:pPr>
        <w:jc w:val="both"/>
        <w:rPr>
          <w:rStyle w:val="podgl"/>
          <w:rFonts w:ascii="Arial" w:hAnsi="Arial" w:cs="Arial"/>
          <w:sz w:val="14"/>
          <w:szCs w:val="14"/>
        </w:rPr>
      </w:pPr>
    </w:p>
    <w:p w:rsidR="008F06C7" w:rsidRDefault="008F06C7" w:rsidP="008F06C7">
      <w:pPr>
        <w:jc w:val="both"/>
        <w:rPr>
          <w:b/>
        </w:rPr>
      </w:pPr>
      <w:r w:rsidRPr="00E11D72">
        <w:rPr>
          <w:b/>
        </w:rPr>
        <w:t>III. Szczegółowy program zajęć</w:t>
      </w:r>
    </w:p>
    <w:p w:rsidR="008F06C7" w:rsidRDefault="008F06C7" w:rsidP="008F06C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8F06C7" w:rsidRDefault="008F06C7" w:rsidP="008F06C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8F06C7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0A5164">
        <w:rPr>
          <w:b/>
          <w:bCs/>
        </w:rPr>
        <w:t>Akty prawne regulujące funkcjonowanie szkoły/przedszkola</w:t>
      </w:r>
    </w:p>
    <w:p w:rsidR="008F06C7" w:rsidRPr="009246CE" w:rsidRDefault="008F06C7" w:rsidP="008F06C7">
      <w:pPr>
        <w:autoSpaceDE w:val="0"/>
        <w:autoSpaceDN w:val="0"/>
        <w:adjustRightInd w:val="0"/>
        <w:ind w:left="644"/>
        <w:rPr>
          <w:bCs/>
        </w:rPr>
      </w:pPr>
      <w:r w:rsidRPr="000A5164">
        <w:rPr>
          <w:bCs/>
        </w:rPr>
        <w:t>Poznanie podstaw prawnych funkcjonowania placówki, organizacji pracy, pracowników, uczestników procesów pedagogicznych szkoły, przedszkola, poradni.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rFonts w:eastAsia="DejaVuSansCondensedBold"/>
          <w:bCs/>
        </w:rPr>
      </w:pPr>
    </w:p>
    <w:p w:rsidR="008F06C7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0A5164">
        <w:rPr>
          <w:b/>
          <w:bCs/>
        </w:rPr>
        <w:t>Dokumenty szkoły/przedszkola, w tym dokumentacja pedagoga szkolnego oraz terapeuty-specjalisty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bCs/>
        </w:rPr>
      </w:pPr>
      <w:r>
        <w:rPr>
          <w:bCs/>
        </w:rPr>
        <w:tab/>
      </w:r>
      <w:r w:rsidRPr="000A5164">
        <w:rPr>
          <w:bCs/>
        </w:rPr>
        <w:t>Zapoznanie się ze Statutem Szkoły, Wewnątrzszkolnym Systemem Oceniania, Programem Wychowawczym, Programem Profilaktycznym. Poznanie arkusza organizacyjnego, dziennika pedagoga, psychologa. Poznanie struktury awansu zawodowego nauczyciela.</w:t>
      </w:r>
    </w:p>
    <w:p w:rsidR="008F06C7" w:rsidRDefault="008F06C7" w:rsidP="00B869DD">
      <w:pPr>
        <w:autoSpaceDE w:val="0"/>
        <w:autoSpaceDN w:val="0"/>
        <w:adjustRightInd w:val="0"/>
        <w:ind w:left="567" w:hanging="283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8F06C7" w:rsidRDefault="008F06C7" w:rsidP="008F06C7">
      <w:pPr>
        <w:autoSpaceDE w:val="0"/>
        <w:autoSpaceDN w:val="0"/>
        <w:adjustRightInd w:val="0"/>
        <w:ind w:left="567" w:hanging="283"/>
        <w:jc w:val="both"/>
        <w:rPr>
          <w:rFonts w:eastAsia="DejaVuSansCondensedBold"/>
          <w:bCs/>
        </w:rPr>
      </w:pPr>
    </w:p>
    <w:p w:rsidR="008F06C7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0A5164">
        <w:rPr>
          <w:b/>
          <w:bCs/>
        </w:rPr>
        <w:t>Obserwacja zajęć terapeutycznych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jc w:val="both"/>
        <w:rPr>
          <w:rFonts w:eastAsia="DejaVuSansCondensedBold"/>
          <w:bCs/>
        </w:rPr>
      </w:pPr>
      <w:r>
        <w:rPr>
          <w:bCs/>
        </w:rPr>
        <w:tab/>
      </w:r>
      <w:r w:rsidRPr="000A5164">
        <w:rPr>
          <w:bCs/>
        </w:rPr>
        <w:t xml:space="preserve">Uczestniczenie w różnych formach zajęć - lekcje, zajęcia pozalekcyjne, zajęcia korekcyjno-kompensacyjne, zajęcia wyrównawcze, zajęcia terapeutyczne, świetlicowe, konsultacje z pedagogiem, z psychologiem, kontakty z rodzicami, udział w zebraniach rady pedagogicznej itp. Obserwacja toku metodycznego zajęć </w:t>
      </w:r>
      <w:proofErr w:type="spellStart"/>
      <w:r w:rsidRPr="000A5164">
        <w:rPr>
          <w:bCs/>
        </w:rPr>
        <w:t>stosowanych</w:t>
      </w:r>
      <w:proofErr w:type="spellEnd"/>
      <w:r w:rsidRPr="000A5164">
        <w:rPr>
          <w:bCs/>
        </w:rPr>
        <w:t xml:space="preserve"> przez nauczyciela metod i form pracy oraz wykorzystywanych </w:t>
      </w:r>
      <w:proofErr w:type="spellStart"/>
      <w:r w:rsidRPr="000A5164">
        <w:rPr>
          <w:bCs/>
        </w:rPr>
        <w:t>pomocy</w:t>
      </w:r>
      <w:proofErr w:type="spellEnd"/>
      <w:r w:rsidRPr="000A5164">
        <w:rPr>
          <w:bCs/>
        </w:rPr>
        <w:t xml:space="preserve"> dydaktycznych. Obserwacja sposobu komunikowania się nauczyciela z dziećmi, sposobu aktywizowania i dyscyplinowania uczniów. Obserwacja organizacji przestrzeni w klasie i podejmowanych praktyk na rzecz zapewnienia bezpieczeństwa dzieciom.</w:t>
      </w:r>
    </w:p>
    <w:p w:rsidR="008F06C7" w:rsidRDefault="008F06C7" w:rsidP="008F06C7">
      <w:pPr>
        <w:autoSpaceDE w:val="0"/>
        <w:autoSpaceDN w:val="0"/>
        <w:adjustRightInd w:val="0"/>
        <w:ind w:left="644"/>
        <w:rPr>
          <w:rFonts w:eastAsia="DejaVuSansCondensedBold"/>
          <w:bCs/>
        </w:rPr>
      </w:pPr>
    </w:p>
    <w:p w:rsidR="008F06C7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0A5164">
        <w:rPr>
          <w:b/>
          <w:bCs/>
        </w:rPr>
        <w:t xml:space="preserve">Współdziałanie z opiekunem praktyk w zakresie prowadzenia zajęć 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bCs/>
        </w:rPr>
      </w:pPr>
      <w:r>
        <w:rPr>
          <w:bCs/>
        </w:rPr>
        <w:tab/>
      </w:r>
      <w:r w:rsidRPr="000A5164">
        <w:rPr>
          <w:bCs/>
        </w:rPr>
        <w:t xml:space="preserve">Poznanie planu wychowawczo-dydaktycznego danej klasy/grupy przedszkolnej. Zapoznanie się z dokumentacja pracy nauczyciela: dziennik lekcyjny, arkusze ocen, teczka wychowawcy. Współudział w planowaniu i organizowaniu zajęć, spotkania z rodzicami. Przygotowanie </w:t>
      </w:r>
      <w:proofErr w:type="spellStart"/>
      <w:r w:rsidRPr="000A5164">
        <w:rPr>
          <w:bCs/>
        </w:rPr>
        <w:t>pomocy</w:t>
      </w:r>
      <w:proofErr w:type="spellEnd"/>
      <w:r w:rsidRPr="000A5164">
        <w:rPr>
          <w:bCs/>
        </w:rPr>
        <w:t xml:space="preserve"> dydaktycznych. Zapoznanie się z planem i tematyką zajęć o charakterze korekcyjno-kompensacyjnym.</w:t>
      </w:r>
    </w:p>
    <w:p w:rsidR="008F06C7" w:rsidRDefault="008F06C7" w:rsidP="008F06C7">
      <w:pPr>
        <w:autoSpaceDE w:val="0"/>
        <w:autoSpaceDN w:val="0"/>
        <w:adjustRightInd w:val="0"/>
        <w:ind w:left="644"/>
        <w:rPr>
          <w:rFonts w:eastAsia="DejaVuSansCondensedBold"/>
          <w:bCs/>
        </w:rPr>
      </w:pPr>
    </w:p>
    <w:p w:rsidR="008F06C7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b/>
          <w:bCs/>
        </w:rPr>
      </w:pPr>
      <w:r w:rsidRPr="00483E23">
        <w:rPr>
          <w:b/>
          <w:bCs/>
        </w:rPr>
        <w:t>Pełnienie roli nauczyciela-terapeuty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bCs/>
        </w:rPr>
      </w:pPr>
      <w:r>
        <w:rPr>
          <w:bCs/>
        </w:rPr>
        <w:tab/>
      </w:r>
      <w:r w:rsidRPr="00483E23">
        <w:rPr>
          <w:bCs/>
        </w:rPr>
        <w:t>Planowanie, projektowanie i prowadzenie zajęć korekcyjno-kompensacyjnych. Formułowanie celów, dobór metod i form pracy oraz środków dydaktycznych. Diagnozowanie osiągnięć szkolnych - ocena opisowa. Podejmowanie odpowiednich działań wychowawczych przejawiających się w toku pracy dydaktycznej. Budowanie własnego warsztatu pracy.</w:t>
      </w:r>
    </w:p>
    <w:p w:rsidR="008F06C7" w:rsidRDefault="008F06C7" w:rsidP="008F06C7">
      <w:pPr>
        <w:autoSpaceDE w:val="0"/>
        <w:autoSpaceDN w:val="0"/>
        <w:adjustRightInd w:val="0"/>
        <w:ind w:left="644"/>
        <w:rPr>
          <w:rFonts w:eastAsia="DejaVuSansCondensedBold"/>
          <w:bCs/>
        </w:rPr>
      </w:pPr>
    </w:p>
    <w:p w:rsidR="008F06C7" w:rsidRPr="007C5990" w:rsidRDefault="008F06C7" w:rsidP="008F06C7">
      <w:pPr>
        <w:numPr>
          <w:ilvl w:val="0"/>
          <w:numId w:val="34"/>
        </w:numPr>
        <w:autoSpaceDE w:val="0"/>
        <w:autoSpaceDN w:val="0"/>
        <w:adjustRightInd w:val="0"/>
        <w:rPr>
          <w:rFonts w:eastAsia="DejaVuSansCondensedBold"/>
          <w:b/>
          <w:bCs/>
        </w:rPr>
      </w:pPr>
      <w:r w:rsidRPr="007C5990">
        <w:rPr>
          <w:b/>
          <w:bCs/>
        </w:rPr>
        <w:t>Analiza, ocena i podsumowanie praktyki</w:t>
      </w:r>
    </w:p>
    <w:p w:rsidR="008F06C7" w:rsidRPr="007C5990" w:rsidRDefault="008F06C7" w:rsidP="008F06C7">
      <w:pPr>
        <w:autoSpaceDE w:val="0"/>
        <w:autoSpaceDN w:val="0"/>
        <w:adjustRightInd w:val="0"/>
        <w:ind w:left="644"/>
        <w:rPr>
          <w:rFonts w:eastAsia="DejaVuSansCondensedBold"/>
          <w:bCs/>
        </w:rPr>
      </w:pPr>
      <w:r w:rsidRPr="007C5990">
        <w:rPr>
          <w:bCs/>
        </w:rPr>
        <w:t>Dokumentacja praktyki pedagogicznej. Konfrontowanie zdobytej wiedzy teoretycznej z</w:t>
      </w:r>
      <w:r>
        <w:rPr>
          <w:rFonts w:eastAsia="DejaVuSansCondensedBold"/>
          <w:bCs/>
        </w:rPr>
        <w:t xml:space="preserve"> </w:t>
      </w:r>
      <w:r w:rsidRPr="007C5990">
        <w:rPr>
          <w:bCs/>
        </w:rPr>
        <w:t>praktyką. Dostrzeganie swoich mocnych i słabych stron. Omówienie obserwowanych i</w:t>
      </w:r>
      <w:r>
        <w:rPr>
          <w:rFonts w:eastAsia="DejaVuSansCondensedBold"/>
          <w:bCs/>
        </w:rPr>
        <w:t xml:space="preserve"> </w:t>
      </w:r>
      <w:r w:rsidRPr="007C5990">
        <w:rPr>
          <w:bCs/>
        </w:rPr>
        <w:t>prowadzonych zajęć. Ewaluacja praktyki pedagogicznej</w:t>
      </w:r>
      <w:r w:rsidRPr="007C5990">
        <w:rPr>
          <w:rFonts w:ascii="Arial" w:hAnsi="Arial" w:cs="Arial"/>
          <w:b/>
          <w:bCs/>
          <w:sz w:val="14"/>
          <w:szCs w:val="14"/>
        </w:rPr>
        <w:t>.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rFonts w:eastAsia="DejaVuSansCondensedBold"/>
          <w:bCs/>
        </w:rPr>
      </w:pP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 Miejsce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  <w:r>
        <w:rPr>
          <w:rFonts w:eastAsia="DejaVuSansCondensedBold"/>
          <w:b/>
          <w:bCs/>
          <w:color w:val="000000"/>
        </w:rPr>
        <w:t xml:space="preserve"> (</w:t>
      </w:r>
      <w:r w:rsidRPr="008559BD">
        <w:rPr>
          <w:rFonts w:eastAsia="DejaVuSansCondensedBold"/>
          <w:b/>
          <w:bCs/>
          <w:color w:val="000000"/>
          <w:u w:val="single"/>
        </w:rPr>
        <w:t>NIE MOGĄ</w:t>
      </w:r>
      <w:r>
        <w:rPr>
          <w:rFonts w:eastAsia="DejaVuSansCondensedBold"/>
          <w:b/>
          <w:bCs/>
          <w:color w:val="000000"/>
        </w:rPr>
        <w:t xml:space="preserve"> BYĆ TO PLACÓWKI SPECJALNE)</w:t>
      </w: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F06C7" w:rsidRDefault="008F06C7" w:rsidP="008F06C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podstawowa, klasy I –III (30 godzin)</w:t>
      </w:r>
    </w:p>
    <w:p w:rsidR="008F06C7" w:rsidRDefault="008F06C7" w:rsidP="008F06C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(20 godzin)</w:t>
      </w:r>
    </w:p>
    <w:p w:rsidR="008F06C7" w:rsidRDefault="008F06C7" w:rsidP="008F06C7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B869DD" w:rsidRDefault="00B869DD" w:rsidP="00FA5C38">
      <w:pPr>
        <w:ind w:left="4956" w:firstLine="708"/>
        <w:outlineLvl w:val="0"/>
        <w:rPr>
          <w:sz w:val="28"/>
          <w:szCs w:val="28"/>
        </w:rPr>
      </w:pPr>
    </w:p>
    <w:p w:rsidR="00D01750" w:rsidRDefault="00D01750" w:rsidP="009E2133">
      <w:pPr>
        <w:pStyle w:val="Tekstpodstawowy"/>
        <w:jc w:val="center"/>
        <w:rPr>
          <w:b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8"/>
        <w:gridCol w:w="1265"/>
        <w:gridCol w:w="1172"/>
      </w:tblGrid>
      <w:tr w:rsidR="00CA2BDE" w:rsidRPr="00627C93" w:rsidTr="00CA2BDE">
        <w:trPr>
          <w:trHeight w:val="115"/>
        </w:trPr>
        <w:tc>
          <w:tcPr>
            <w:tcW w:w="6804" w:type="dxa"/>
            <w:gridSpan w:val="2"/>
            <w:vMerge w:val="restart"/>
          </w:tcPr>
          <w:p w:rsidR="00CA2BDE" w:rsidRPr="00627C93" w:rsidRDefault="00D01750" w:rsidP="0062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Efekty uczenia się</w:t>
            </w:r>
          </w:p>
        </w:tc>
        <w:tc>
          <w:tcPr>
            <w:tcW w:w="2351" w:type="dxa"/>
            <w:gridSpan w:val="2"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CA2BDE" w:rsidRPr="00627C93" w:rsidTr="00CA2BDE">
        <w:trPr>
          <w:trHeight w:val="115"/>
        </w:trPr>
        <w:tc>
          <w:tcPr>
            <w:tcW w:w="6804" w:type="dxa"/>
            <w:gridSpan w:val="2"/>
            <w:vMerge/>
          </w:tcPr>
          <w:p w:rsidR="00CA2BDE" w:rsidRPr="00627C93" w:rsidRDefault="00CA2BDE" w:rsidP="00627C93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szkoła</w:t>
            </w:r>
          </w:p>
        </w:tc>
        <w:tc>
          <w:tcPr>
            <w:tcW w:w="1075" w:type="dxa"/>
          </w:tcPr>
          <w:p w:rsidR="00CA2BDE" w:rsidRPr="00CA2BDE" w:rsidRDefault="00CA2BDE" w:rsidP="00627C93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przedszkole</w:t>
            </w:r>
          </w:p>
        </w:tc>
      </w:tr>
      <w:tr w:rsidR="00CA2BDE" w:rsidRPr="00627C93" w:rsidTr="00CA2BDE">
        <w:trPr>
          <w:trHeight w:val="451"/>
        </w:trPr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CA2BDE" w:rsidRPr="003264ED" w:rsidRDefault="001B2DFE" w:rsidP="00436B97">
            <w:pPr>
              <w:jc w:val="both"/>
              <w:rPr>
                <w:sz w:val="20"/>
                <w:szCs w:val="20"/>
              </w:rPr>
            </w:pPr>
            <w:r w:rsidRPr="001B2DFE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prezentuje wiedzę na temat funkcjonowania i organizacji pracy szkoły/przedszkola/poradni. Potrafi określić zadania opiekuńczo-wychowawcze oraz dydaktyczne i terapeutyczne szkoły/przedszkola/poradni.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rPr>
          <w:trHeight w:val="100"/>
        </w:trPr>
        <w:tc>
          <w:tcPr>
            <w:tcW w:w="1305" w:type="dxa"/>
          </w:tcPr>
          <w:p w:rsidR="00CA2BDE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CA2BDE" w:rsidRPr="003264ED" w:rsidRDefault="001B2DFE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1B2DFE">
              <w:rPr>
                <w:bCs/>
                <w:color w:val="000000"/>
                <w:sz w:val="20"/>
                <w:szCs w:val="20"/>
              </w:rPr>
              <w:t>Student formułuje cele planowanych zajęć, stosuje metody, formy i środki dydaktyczne, w tym o charakterze terapeutycznym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CA2BDE" w:rsidRPr="003264ED" w:rsidRDefault="001B2DFE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DFE">
              <w:rPr>
                <w:rFonts w:eastAsia="DejaVuSansCondensedBold"/>
                <w:bCs/>
                <w:sz w:val="20"/>
                <w:szCs w:val="20"/>
              </w:rPr>
              <w:t>Student dostosowuje metody i formy pracy do realizowanych treści i możliwości dzieci, szczególnie ze specyficznymi trudnościami rozwojowymi.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CA2BDE" w:rsidRPr="003264ED" w:rsidRDefault="001B2DFE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1B2DFE">
              <w:rPr>
                <w:rFonts w:eastAsia="DejaVuSansCondensedBold"/>
                <w:bCs/>
                <w:sz w:val="20"/>
                <w:szCs w:val="20"/>
              </w:rPr>
              <w:t>Student przeprowadza diagnozę poziomu wiedzy i umiejętności uczniów uwzględniając indywidualne możliwości uczniów ze specyficznymi trudnościami rozwoju.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1B2DFE" w:rsidRPr="00627C93" w:rsidTr="00CA2BDE">
        <w:tc>
          <w:tcPr>
            <w:tcW w:w="1305" w:type="dxa"/>
          </w:tcPr>
          <w:p w:rsidR="001B2DFE" w:rsidRDefault="001B2DF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1B2DFE" w:rsidRPr="00627C93" w:rsidRDefault="001B2DF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1B2DFE" w:rsidRPr="001B2DFE" w:rsidRDefault="001B2DFE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1B2DFE">
              <w:rPr>
                <w:rFonts w:eastAsia="DejaVuSansCondensedBold"/>
                <w:bCs/>
                <w:sz w:val="20"/>
                <w:szCs w:val="20"/>
              </w:rPr>
              <w:t xml:space="preserve">Student dokonuje oceny własnego funkcjonowania w toku realizowanych zadań opiekuńczych, wychowawczych i dydaktycznych. Podejmuje innowacyjne działania zmierzające do </w:t>
            </w:r>
            <w:proofErr w:type="spellStart"/>
            <w:r w:rsidRPr="001B2DFE">
              <w:rPr>
                <w:rFonts w:eastAsia="DejaVuSansCondensedBold"/>
                <w:bCs/>
                <w:sz w:val="20"/>
                <w:szCs w:val="20"/>
              </w:rPr>
              <w:t>doskonalenia</w:t>
            </w:r>
            <w:proofErr w:type="spellEnd"/>
            <w:r w:rsidRPr="001B2DFE">
              <w:rPr>
                <w:rFonts w:eastAsia="DejaVuSansCondensedBold"/>
                <w:bCs/>
                <w:sz w:val="20"/>
                <w:szCs w:val="20"/>
              </w:rPr>
              <w:t xml:space="preserve"> swojego warsztatu pracy.</w:t>
            </w:r>
          </w:p>
        </w:tc>
        <w:tc>
          <w:tcPr>
            <w:tcW w:w="1276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1305" w:type="dxa"/>
          </w:tcPr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CA2BDE" w:rsidRPr="00627C93" w:rsidRDefault="00CA2BD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CA2BDE" w:rsidRPr="003264ED" w:rsidRDefault="00CA2BDE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CA2BDE" w:rsidRPr="003264ED" w:rsidRDefault="001B2DFE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1B2DFE">
              <w:rPr>
                <w:bCs/>
                <w:color w:val="000000"/>
                <w:sz w:val="20"/>
                <w:szCs w:val="20"/>
              </w:rPr>
              <w:t>Student jest świadomy swoich kompetencji. odpowiedzialnie pełni rolę nauczyciela. Jest kreatywny i otwarty na nowe wyzwania.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1B2DFE" w:rsidRPr="00627C93" w:rsidTr="00CA2BDE">
        <w:tc>
          <w:tcPr>
            <w:tcW w:w="1305" w:type="dxa"/>
          </w:tcPr>
          <w:p w:rsidR="001B2DFE" w:rsidRPr="00627C93" w:rsidRDefault="001B2DFE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1B2DFE" w:rsidRPr="003264ED" w:rsidRDefault="001B2DFE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1B2DFE">
              <w:rPr>
                <w:rFonts w:eastAsia="DejaVuSansCondensedBold"/>
                <w:bCs/>
                <w:sz w:val="20"/>
                <w:szCs w:val="20"/>
              </w:rPr>
              <w:t>Ma pogłębioną świadomość na temat etycznego diagnozowania dzieci i młodzieży oraz konieczności dostosowania wobec nich odpowiednich działań terapeutycznych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1B2DFE" w:rsidRPr="00627C93" w:rsidRDefault="001B2DF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6804" w:type="dxa"/>
            <w:gridSpan w:val="2"/>
          </w:tcPr>
          <w:p w:rsidR="00CA2BDE" w:rsidRPr="00627C93" w:rsidRDefault="00CA2BDE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76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</w:tc>
      </w:tr>
      <w:tr w:rsidR="00CA2BDE" w:rsidRPr="00627C93" w:rsidTr="00CA2BDE">
        <w:tc>
          <w:tcPr>
            <w:tcW w:w="6804" w:type="dxa"/>
            <w:gridSpan w:val="2"/>
          </w:tcPr>
          <w:p w:rsidR="00CA2BDE" w:rsidRPr="00CA2BDE" w:rsidRDefault="00CA2BDE" w:rsidP="008F06C7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8F06C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A2BDE" w:rsidRPr="00CA2BDE" w:rsidRDefault="008F06C7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5" w:type="dxa"/>
          </w:tcPr>
          <w:p w:rsidR="00CA2BDE" w:rsidRPr="00CA2BDE" w:rsidRDefault="008F06C7" w:rsidP="00CA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B273F" w:rsidRPr="00627C93" w:rsidTr="001B2DFE">
        <w:trPr>
          <w:trHeight w:val="1292"/>
        </w:trPr>
        <w:tc>
          <w:tcPr>
            <w:tcW w:w="9155" w:type="dxa"/>
            <w:gridSpan w:val="4"/>
          </w:tcPr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 w:rsidR="007757DE"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DB273F" w:rsidRDefault="00DB273F" w:rsidP="00627C93">
            <w:pPr>
              <w:jc w:val="both"/>
              <w:rPr>
                <w:szCs w:val="28"/>
              </w:rPr>
            </w:pPr>
          </w:p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  <w:tr w:rsidR="00CA2BDE" w:rsidRPr="001B2DFE" w:rsidTr="001B2DFE">
        <w:trPr>
          <w:trHeight w:val="1149"/>
        </w:trPr>
        <w:tc>
          <w:tcPr>
            <w:tcW w:w="9155" w:type="dxa"/>
            <w:gridSpan w:val="4"/>
          </w:tcPr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2BDE" w:rsidRPr="001B2DFE" w:rsidRDefault="00DB273F" w:rsidP="00CA2BDE">
      <w:pPr>
        <w:spacing w:before="120"/>
        <w:jc w:val="both"/>
        <w:rPr>
          <w:b/>
          <w:sz w:val="20"/>
          <w:szCs w:val="20"/>
        </w:rPr>
      </w:pPr>
      <w:r w:rsidRPr="001B2DFE">
        <w:rPr>
          <w:b/>
          <w:sz w:val="20"/>
          <w:szCs w:val="20"/>
        </w:rPr>
        <w:t>Data ………………</w:t>
      </w:r>
      <w:r w:rsidR="00CA2BDE" w:rsidRPr="001B2DFE">
        <w:rPr>
          <w:b/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593DC5" w:rsidRPr="001B2DFE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6"/>
          <w:szCs w:val="16"/>
        </w:rPr>
      </w:pPr>
      <w:r w:rsidRPr="001B2DFE">
        <w:rPr>
          <w:rFonts w:eastAsia="DejaVuSansCondensedBold"/>
          <w:b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/>
          <w:bCs/>
          <w:color w:val="000000"/>
          <w:sz w:val="16"/>
          <w:szCs w:val="16"/>
        </w:rPr>
        <w:t>*</w:t>
      </w:r>
      <w:r w:rsidRPr="001B2DFE">
        <w:rPr>
          <w:rFonts w:eastAsia="DejaVuSansCondensedBold"/>
          <w:bCs/>
          <w:color w:val="000000"/>
          <w:sz w:val="16"/>
          <w:szCs w:val="16"/>
        </w:rPr>
        <w:t>Ocena osiągnięć studenta powinna być dokonana na skali od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do 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3F4139" w:rsidRPr="001B2DFE">
        <w:rPr>
          <w:rFonts w:eastAsia="DejaVuSansCondensedBold"/>
          <w:bCs/>
          <w:color w:val="000000"/>
          <w:sz w:val="16"/>
          <w:szCs w:val="16"/>
        </w:rPr>
        <w:t>,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Cs/>
          <w:color w:val="000000"/>
          <w:sz w:val="16"/>
          <w:szCs w:val="16"/>
        </w:rPr>
        <w:br/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gdzie: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.0 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ndst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3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;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3,5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4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4,5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-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proofErr w:type="spellStart"/>
      <w:r w:rsidRPr="001B2DFE">
        <w:rPr>
          <w:rFonts w:eastAsia="DejaVuSansCondensedBold"/>
          <w:bCs/>
          <w:color w:val="000000"/>
          <w:sz w:val="16"/>
          <w:szCs w:val="16"/>
        </w:rPr>
        <w:t>bdb</w:t>
      </w:r>
      <w:proofErr w:type="spellEnd"/>
    </w:p>
    <w:sectPr w:rsidR="00593DC5" w:rsidRPr="001B2DFE" w:rsidSect="00816C5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FD" w:rsidRDefault="00BE16FD">
      <w:r>
        <w:separator/>
      </w:r>
    </w:p>
  </w:endnote>
  <w:endnote w:type="continuationSeparator" w:id="0">
    <w:p w:rsidR="00BE16FD" w:rsidRDefault="00BE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A66D7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A66D7D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9DD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Stopka"/>
      <w:ind w:left="-1134"/>
    </w:pPr>
    <w:r>
      <w:rPr>
        <w:noProof/>
      </w:rPr>
      <w:drawing>
        <wp:inline distT="0" distB="0" distL="0" distR="0">
          <wp:extent cx="7315200" cy="1174750"/>
          <wp:effectExtent l="19050" t="0" r="0" b="0"/>
          <wp:docPr id="2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DFE" w:rsidRDefault="001B2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FD" w:rsidRDefault="00BE16FD">
      <w:r>
        <w:separator/>
      </w:r>
    </w:p>
  </w:footnote>
  <w:footnote w:type="continuationSeparator" w:id="0">
    <w:p w:rsidR="00BE16FD" w:rsidRDefault="00BE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Nagwek"/>
      <w:tabs>
        <w:tab w:val="clear" w:pos="9072"/>
        <w:tab w:val="right" w:pos="8505"/>
      </w:tabs>
      <w:ind w:left="-1134"/>
    </w:pPr>
    <w:r>
      <w:rPr>
        <w:noProof/>
      </w:rPr>
      <w:drawing>
        <wp:inline distT="0" distB="0" distL="0" distR="0">
          <wp:extent cx="7334250" cy="1517650"/>
          <wp:effectExtent l="0" t="0" r="0" b="0"/>
          <wp:docPr id="1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5BBC"/>
    <w:multiLevelType w:val="hybridMultilevel"/>
    <w:tmpl w:val="F4ACECFE"/>
    <w:lvl w:ilvl="0" w:tplc="9D8E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1458A3"/>
    <w:multiLevelType w:val="hybridMultilevel"/>
    <w:tmpl w:val="83D046EC"/>
    <w:lvl w:ilvl="0" w:tplc="F44825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6"/>
  </w:num>
  <w:num w:numId="19">
    <w:abstractNumId w:val="18"/>
  </w:num>
  <w:num w:numId="20">
    <w:abstractNumId w:val="23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35872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44FA"/>
    <w:rsid w:val="00150A2F"/>
    <w:rsid w:val="00182042"/>
    <w:rsid w:val="001A2493"/>
    <w:rsid w:val="001A433C"/>
    <w:rsid w:val="001B2DFE"/>
    <w:rsid w:val="001C034F"/>
    <w:rsid w:val="001C647D"/>
    <w:rsid w:val="001D61DD"/>
    <w:rsid w:val="001E1954"/>
    <w:rsid w:val="00216026"/>
    <w:rsid w:val="002222D5"/>
    <w:rsid w:val="00226A4A"/>
    <w:rsid w:val="00233C93"/>
    <w:rsid w:val="00283F8F"/>
    <w:rsid w:val="00291022"/>
    <w:rsid w:val="002A5E29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0DA1"/>
    <w:rsid w:val="003945D7"/>
    <w:rsid w:val="003A041A"/>
    <w:rsid w:val="003A4C6E"/>
    <w:rsid w:val="003C40DD"/>
    <w:rsid w:val="003F3686"/>
    <w:rsid w:val="003F4139"/>
    <w:rsid w:val="004047FB"/>
    <w:rsid w:val="004165F5"/>
    <w:rsid w:val="0042690F"/>
    <w:rsid w:val="00436B97"/>
    <w:rsid w:val="00472EB9"/>
    <w:rsid w:val="0047774A"/>
    <w:rsid w:val="00481E0B"/>
    <w:rsid w:val="004A2B60"/>
    <w:rsid w:val="004B2BDF"/>
    <w:rsid w:val="004B2E54"/>
    <w:rsid w:val="004C2353"/>
    <w:rsid w:val="004E473E"/>
    <w:rsid w:val="004F56DB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E642E"/>
    <w:rsid w:val="00627C93"/>
    <w:rsid w:val="00637FDE"/>
    <w:rsid w:val="006413D4"/>
    <w:rsid w:val="00646E9B"/>
    <w:rsid w:val="00651F3D"/>
    <w:rsid w:val="0067430E"/>
    <w:rsid w:val="006A600D"/>
    <w:rsid w:val="006C1917"/>
    <w:rsid w:val="006D08DF"/>
    <w:rsid w:val="006D0B8B"/>
    <w:rsid w:val="006F1CE3"/>
    <w:rsid w:val="006F4085"/>
    <w:rsid w:val="007757B1"/>
    <w:rsid w:val="007757DE"/>
    <w:rsid w:val="00777D36"/>
    <w:rsid w:val="00781944"/>
    <w:rsid w:val="007943F6"/>
    <w:rsid w:val="007A7041"/>
    <w:rsid w:val="007D1E66"/>
    <w:rsid w:val="0081188F"/>
    <w:rsid w:val="00816A38"/>
    <w:rsid w:val="00816C53"/>
    <w:rsid w:val="00817CDB"/>
    <w:rsid w:val="0089536C"/>
    <w:rsid w:val="00896491"/>
    <w:rsid w:val="008A0BF0"/>
    <w:rsid w:val="008A6BD3"/>
    <w:rsid w:val="008B0939"/>
    <w:rsid w:val="008B32DF"/>
    <w:rsid w:val="008F06C7"/>
    <w:rsid w:val="0090542D"/>
    <w:rsid w:val="0094692C"/>
    <w:rsid w:val="0096500E"/>
    <w:rsid w:val="009703CE"/>
    <w:rsid w:val="0098090C"/>
    <w:rsid w:val="009B4398"/>
    <w:rsid w:val="009B4874"/>
    <w:rsid w:val="009C511D"/>
    <w:rsid w:val="009E2133"/>
    <w:rsid w:val="009E23B8"/>
    <w:rsid w:val="00A01060"/>
    <w:rsid w:val="00A34794"/>
    <w:rsid w:val="00A47D9F"/>
    <w:rsid w:val="00A62B6F"/>
    <w:rsid w:val="00A66D7D"/>
    <w:rsid w:val="00AB0DA3"/>
    <w:rsid w:val="00AE1BBD"/>
    <w:rsid w:val="00AE24CB"/>
    <w:rsid w:val="00B01656"/>
    <w:rsid w:val="00B0546E"/>
    <w:rsid w:val="00B11C14"/>
    <w:rsid w:val="00B3389E"/>
    <w:rsid w:val="00B446DA"/>
    <w:rsid w:val="00B44CCD"/>
    <w:rsid w:val="00B50FE1"/>
    <w:rsid w:val="00B766E3"/>
    <w:rsid w:val="00B869DD"/>
    <w:rsid w:val="00BA1C8F"/>
    <w:rsid w:val="00BA2BE5"/>
    <w:rsid w:val="00BB2920"/>
    <w:rsid w:val="00BB62BD"/>
    <w:rsid w:val="00BE16FD"/>
    <w:rsid w:val="00BF1ED4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F26BC"/>
    <w:rsid w:val="00D01750"/>
    <w:rsid w:val="00D2152A"/>
    <w:rsid w:val="00D43865"/>
    <w:rsid w:val="00D62143"/>
    <w:rsid w:val="00D63807"/>
    <w:rsid w:val="00D679A8"/>
    <w:rsid w:val="00D85C69"/>
    <w:rsid w:val="00DA6555"/>
    <w:rsid w:val="00DA7899"/>
    <w:rsid w:val="00DB273F"/>
    <w:rsid w:val="00E007A6"/>
    <w:rsid w:val="00E0732D"/>
    <w:rsid w:val="00E07DAC"/>
    <w:rsid w:val="00E11D72"/>
    <w:rsid w:val="00E37D0F"/>
    <w:rsid w:val="00E41466"/>
    <w:rsid w:val="00E71019"/>
    <w:rsid w:val="00EA0168"/>
    <w:rsid w:val="00EB1021"/>
    <w:rsid w:val="00ED05C5"/>
    <w:rsid w:val="00ED178D"/>
    <w:rsid w:val="00ED5D50"/>
    <w:rsid w:val="00F01BC6"/>
    <w:rsid w:val="00F063F9"/>
    <w:rsid w:val="00F22259"/>
    <w:rsid w:val="00F27E4C"/>
    <w:rsid w:val="00F46942"/>
    <w:rsid w:val="00F6207A"/>
    <w:rsid w:val="00F769A9"/>
    <w:rsid w:val="00F80D14"/>
    <w:rsid w:val="00F83F44"/>
    <w:rsid w:val="00FA172A"/>
    <w:rsid w:val="00FA5C38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agwek">
    <w:name w:val="header"/>
    <w:basedOn w:val="Normalny"/>
    <w:link w:val="NagwekZnak"/>
    <w:uiPriority w:val="99"/>
    <w:unhideWhenUsed/>
    <w:rsid w:val="001B2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DF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F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B2DFE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2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2947</Words>
  <Characters>17685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</vt:vector>
  </TitlesOfParts>
  <Company>wshtwp</Company>
  <LinksUpToDate>false</LinksUpToDate>
  <CharactersWithSpaces>20591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2013-06-13T07:52:00Z</cp:lastPrinted>
  <dcterms:created xsi:type="dcterms:W3CDTF">2022-08-30T12:35:00Z</dcterms:created>
  <dcterms:modified xsi:type="dcterms:W3CDTF">2022-08-31T06:55:00Z</dcterms:modified>
</cp:coreProperties>
</file>