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2" w:rsidRDefault="00E07DAC" w:rsidP="00FF6602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F6602">
        <w:rPr>
          <w:sz w:val="44"/>
          <w:szCs w:val="44"/>
        </w:rPr>
        <w:t>Akademia Nauk Stosowanych</w:t>
      </w:r>
    </w:p>
    <w:p w:rsidR="00FF6602" w:rsidRDefault="00FF6602" w:rsidP="00FF6602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FF6602" w:rsidRDefault="00FF6602" w:rsidP="00FF6602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FF6602" w:rsidRDefault="00FF6602" w:rsidP="00FF6602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FF6602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842D2">
        <w:rPr>
          <w:sz w:val="32"/>
          <w:szCs w:val="32"/>
        </w:rPr>
        <w:t>2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Kierunek:</w:t>
      </w:r>
      <w:r w:rsidR="000E099E">
        <w:rPr>
          <w:sz w:val="32"/>
          <w:szCs w:val="32"/>
        </w:rPr>
        <w:t xml:space="preserve"> Obronność i bezpieczeństwo narodowe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800544">
        <w:rPr>
          <w:sz w:val="32"/>
          <w:szCs w:val="32"/>
        </w:rPr>
        <w:t>: 4</w:t>
      </w:r>
      <w:r w:rsidR="000E099E">
        <w:rPr>
          <w:sz w:val="32"/>
          <w:szCs w:val="32"/>
        </w:rPr>
        <w:t>0</w:t>
      </w:r>
      <w:r w:rsidR="00757FD2">
        <w:rPr>
          <w:sz w:val="32"/>
          <w:szCs w:val="32"/>
        </w:rPr>
        <w:t>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6F2106" w:rsidRDefault="006F2106" w:rsidP="006F2106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6F2106" w:rsidRDefault="006F2106" w:rsidP="006F2106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6F2106" w:rsidRDefault="006F2106" w:rsidP="006F2106">
      <w:pPr>
        <w:jc w:val="center"/>
        <w:rPr>
          <w:b/>
        </w:rPr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6F2106" w:rsidRDefault="006F2106" w:rsidP="006F2106"/>
    <w:p w:rsidR="006F2106" w:rsidRDefault="006F2106" w:rsidP="006F2106">
      <w:pPr>
        <w:jc w:val="both"/>
      </w:pPr>
      <w:r>
        <w:rPr>
          <w:b/>
        </w:rPr>
        <w:t>Użyte w regulaminie określenia oznaczają</w:t>
      </w:r>
      <w:r>
        <w:t>:</w:t>
      </w:r>
    </w:p>
    <w:p w:rsidR="006F2106" w:rsidRDefault="006F2106" w:rsidP="006F2106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6F2106" w:rsidRDefault="006F2106" w:rsidP="006F2106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6F2106" w:rsidRDefault="006F2106" w:rsidP="006F2106">
      <w:pPr>
        <w:numPr>
          <w:ilvl w:val="0"/>
          <w:numId w:val="20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6F2106" w:rsidRDefault="006F2106" w:rsidP="006F2106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6F2106" w:rsidRDefault="006F2106" w:rsidP="006F2106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6F2106" w:rsidRDefault="006F2106" w:rsidP="006F2106">
      <w:pPr>
        <w:jc w:val="both"/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6F2106" w:rsidRDefault="006F2106" w:rsidP="006F2106">
      <w:pPr>
        <w:jc w:val="both"/>
      </w:pPr>
      <w:r>
        <w:rPr>
          <w:b/>
        </w:rPr>
        <w:t>Celem studenckich praktyk jest</w:t>
      </w:r>
      <w:r>
        <w:t>: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6F2106" w:rsidRDefault="006F2106" w:rsidP="006F2106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6F2106" w:rsidRDefault="006F2106" w:rsidP="006F2106">
      <w:pPr>
        <w:ind w:left="360"/>
        <w:jc w:val="center"/>
        <w:rPr>
          <w:rFonts w:ascii="Sylfaen" w:hAnsi="Sylfaen"/>
        </w:rPr>
      </w:pPr>
    </w:p>
    <w:p w:rsidR="006F2106" w:rsidRDefault="006F2106" w:rsidP="006F2106">
      <w:pPr>
        <w:ind w:left="360"/>
        <w:jc w:val="center"/>
        <w:rPr>
          <w:rFonts w:ascii="Sylfaen" w:hAnsi="Sylfaen"/>
        </w:rPr>
      </w:pPr>
    </w:p>
    <w:p w:rsidR="006F2106" w:rsidRDefault="006F2106" w:rsidP="006F2106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6F2106" w:rsidRDefault="006F2106" w:rsidP="006F2106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6F2106" w:rsidRDefault="006F2106" w:rsidP="006F2106">
      <w:pPr>
        <w:jc w:val="both"/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6F2106" w:rsidRDefault="006F2106" w:rsidP="006F2106">
      <w:pPr>
        <w:jc w:val="center"/>
        <w:rPr>
          <w:b/>
        </w:rPr>
      </w:pPr>
      <w:r>
        <w:rPr>
          <w:b/>
        </w:rPr>
        <w:t>Obowiązki studenta w zakresie praktyk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>Student zobowiązany jest:</w:t>
      </w:r>
    </w:p>
    <w:p w:rsidR="006F2106" w:rsidRDefault="006F2106" w:rsidP="006F2106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6F2106" w:rsidRDefault="006F2106" w:rsidP="006F2106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6F2106" w:rsidRDefault="006F2106" w:rsidP="006F2106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6F2106" w:rsidRDefault="006F2106" w:rsidP="006F2106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6F2106" w:rsidRDefault="006F2106" w:rsidP="006F2106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6F2106" w:rsidRDefault="006F2106" w:rsidP="006F2106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6F2106" w:rsidRDefault="006F2106" w:rsidP="006F2106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6F2106" w:rsidRDefault="006F2106" w:rsidP="006F2106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6F2106" w:rsidRDefault="006F2106" w:rsidP="006F2106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6F2106" w:rsidRDefault="006F2106" w:rsidP="006F2106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6F2106" w:rsidRDefault="006F2106" w:rsidP="006F2106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6F2106" w:rsidRDefault="006F2106" w:rsidP="006F2106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6F2106" w:rsidRDefault="006F2106" w:rsidP="006F2106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6F2106" w:rsidRDefault="006F2106" w:rsidP="006F2106">
      <w:pPr>
        <w:jc w:val="both"/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6F2106" w:rsidRDefault="006F2106" w:rsidP="006F2106">
      <w:pPr>
        <w:jc w:val="both"/>
        <w:rPr>
          <w:sz w:val="8"/>
          <w:szCs w:val="8"/>
        </w:rPr>
      </w:pPr>
    </w:p>
    <w:p w:rsidR="006F2106" w:rsidRDefault="006F2106" w:rsidP="006F2106">
      <w:pPr>
        <w:jc w:val="center"/>
        <w:rPr>
          <w:b/>
        </w:rPr>
      </w:pPr>
      <w:r>
        <w:rPr>
          <w:b/>
        </w:rPr>
        <w:t>Zadania Zakładowego opiekuna praktyki</w:t>
      </w:r>
    </w:p>
    <w:p w:rsidR="006F2106" w:rsidRDefault="006F2106" w:rsidP="006F2106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6F2106" w:rsidRDefault="006F2106" w:rsidP="006F2106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6F2106" w:rsidRDefault="006F2106" w:rsidP="006F2106">
      <w:pPr>
        <w:numPr>
          <w:ilvl w:val="1"/>
          <w:numId w:val="25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6F2106" w:rsidRDefault="006F2106" w:rsidP="006F2106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6F2106" w:rsidRDefault="006F2106" w:rsidP="006F2106">
      <w:pPr>
        <w:ind w:left="697"/>
        <w:jc w:val="both"/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6F2106" w:rsidRDefault="006F2106" w:rsidP="006F2106">
      <w:pPr>
        <w:jc w:val="center"/>
        <w:rPr>
          <w:b/>
        </w:rPr>
      </w:pPr>
      <w:r>
        <w:rPr>
          <w:b/>
        </w:rPr>
        <w:t>Zadania uczelnianego opiekuna praktyk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6F2106" w:rsidRDefault="006F2106" w:rsidP="006F2106">
      <w:pPr>
        <w:numPr>
          <w:ilvl w:val="0"/>
          <w:numId w:val="26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6F2106" w:rsidRDefault="006F2106" w:rsidP="006F2106">
      <w:pPr>
        <w:jc w:val="center"/>
        <w:rPr>
          <w:rFonts w:ascii="Sylfaen" w:hAnsi="Sylfaen"/>
        </w:rPr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6F2106" w:rsidRDefault="006F2106" w:rsidP="006F2106">
      <w:pPr>
        <w:jc w:val="center"/>
        <w:rPr>
          <w:b/>
        </w:rPr>
      </w:pPr>
      <w:r>
        <w:rPr>
          <w:b/>
        </w:rPr>
        <w:t>Zasady zaliczania studenckich praktyk</w:t>
      </w:r>
    </w:p>
    <w:p w:rsidR="006F2106" w:rsidRDefault="006F2106" w:rsidP="006F2106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6F2106" w:rsidRDefault="006F2106" w:rsidP="006F2106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6F2106" w:rsidRDefault="006F2106" w:rsidP="006F2106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6F2106" w:rsidRDefault="006F2106" w:rsidP="006F2106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6F2106" w:rsidRDefault="006F2106" w:rsidP="006F2106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6F2106" w:rsidRDefault="006F2106" w:rsidP="006F2106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6F2106" w:rsidRDefault="006F2106" w:rsidP="006F2106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6F2106" w:rsidRDefault="006F2106" w:rsidP="006F2106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6F2106" w:rsidRDefault="006F2106" w:rsidP="006F2106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6F2106" w:rsidRDefault="006F2106" w:rsidP="006F2106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6F2106" w:rsidRDefault="006F2106" w:rsidP="006F2106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6F2106" w:rsidRDefault="006F2106" w:rsidP="006F2106">
      <w:pPr>
        <w:jc w:val="both"/>
      </w:pPr>
    </w:p>
    <w:p w:rsidR="006F2106" w:rsidRDefault="006F2106" w:rsidP="006F2106">
      <w:pPr>
        <w:jc w:val="both"/>
      </w:pPr>
      <w:r>
        <w:t xml:space="preserve"> </w:t>
      </w:r>
    </w:p>
    <w:p w:rsidR="006F2106" w:rsidRDefault="006F2106" w:rsidP="006F2106">
      <w:pPr>
        <w:jc w:val="both"/>
        <w:rPr>
          <w:vanish/>
          <w:specVanish/>
        </w:rPr>
      </w:pPr>
    </w:p>
    <w:p w:rsidR="006F2106" w:rsidRDefault="006F2106" w:rsidP="006F2106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6F2106" w:rsidRDefault="006F2106" w:rsidP="006F2106">
      <w:pPr>
        <w:jc w:val="center"/>
        <w:rPr>
          <w:vanish/>
          <w:specVanish/>
        </w:rPr>
      </w:pPr>
    </w:p>
    <w:p w:rsidR="006F2106" w:rsidRDefault="006F2106" w:rsidP="006F2106">
      <w:pPr>
        <w:jc w:val="center"/>
        <w:rPr>
          <w:b/>
        </w:rPr>
      </w:pPr>
      <w:r>
        <w:rPr>
          <w:b/>
        </w:rPr>
        <w:t>Inne postanowienia</w:t>
      </w:r>
    </w:p>
    <w:p w:rsidR="006F2106" w:rsidRDefault="006F2106" w:rsidP="006F2106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6F2106" w:rsidRDefault="006F2106" w:rsidP="006F2106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6F2106" w:rsidRDefault="006F2106" w:rsidP="006F2106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6F2106" w:rsidRDefault="006F2106" w:rsidP="006F2106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6F2106" w:rsidRDefault="006F2106" w:rsidP="006F2106">
      <w:pPr>
        <w:jc w:val="both"/>
      </w:pPr>
    </w:p>
    <w:p w:rsidR="006F2106" w:rsidRDefault="006F2106" w:rsidP="006F2106">
      <w:pPr>
        <w:jc w:val="both"/>
      </w:pPr>
      <w:r>
        <w:t>Przyjęto na posiedzeniu Senatu WSH TWP w Szczecinie w dniu 30 września 2019 r.</w:t>
      </w:r>
    </w:p>
    <w:p w:rsidR="00FF6602" w:rsidRDefault="00FF6602" w:rsidP="006F2106">
      <w:pPr>
        <w:jc w:val="both"/>
      </w:pPr>
    </w:p>
    <w:p w:rsidR="006F2106" w:rsidRDefault="006F2106" w:rsidP="006F2106"/>
    <w:p w:rsidR="00AB0DA3" w:rsidRDefault="00AB0DA3" w:rsidP="00AB0DA3">
      <w:pPr>
        <w:jc w:val="center"/>
        <w:rPr>
          <w:b/>
        </w:rPr>
      </w:pPr>
      <w:r>
        <w:rPr>
          <w:b/>
        </w:rPr>
        <w:t>Program praktyk</w:t>
      </w:r>
    </w:p>
    <w:p w:rsidR="00AB0DA3" w:rsidRDefault="00AB0DA3" w:rsidP="00AB0DA3">
      <w:pPr>
        <w:jc w:val="center"/>
        <w:rPr>
          <w:b/>
        </w:rPr>
      </w:pP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b/>
        </w:rPr>
      </w:pPr>
      <w:r w:rsidRPr="00376779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danego środowiska zawodowego.</w:t>
      </w:r>
    </w:p>
    <w:p w:rsidR="009B69B1" w:rsidRDefault="009B69B1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Default="009B69B1" w:rsidP="009B69B1">
      <w:pPr>
        <w:jc w:val="both"/>
        <w:rPr>
          <w:b/>
        </w:rPr>
      </w:pP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800544">
        <w:rPr>
          <w:rFonts w:eastAsia="DejaVuSansCondensedBold"/>
          <w:bCs/>
        </w:rPr>
        <w:t>20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800544">
        <w:rPr>
          <w:rFonts w:eastAsia="DejaVuSansCondensedBold"/>
          <w:bCs/>
        </w:rPr>
        <w:t>40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800544">
        <w:rPr>
          <w:rFonts w:eastAsia="DejaVuSansCondensedBold"/>
          <w:bCs/>
        </w:rPr>
        <w:t>160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800544">
        <w:rPr>
          <w:rFonts w:eastAsia="DejaVuSansCondensedBold"/>
          <w:bCs/>
        </w:rPr>
        <w:t>160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800544">
        <w:rPr>
          <w:rFonts w:eastAsia="DejaVuSansCondensedBold"/>
          <w:bCs/>
        </w:rPr>
        <w:t>20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00544" w:rsidRDefault="00800544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>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Pr="000E099E" w:rsidRDefault="000E099E" w:rsidP="009B69B1">
      <w:pPr>
        <w:ind w:left="360"/>
        <w:rPr>
          <w:bCs/>
        </w:rPr>
      </w:pPr>
      <w:r w:rsidRPr="000E099E">
        <w:rPr>
          <w:bCs/>
        </w:rPr>
        <w:t>Studenci mogą odbywać praktyki m.in. w jednostkach administracji wojskowej, jednostkach wojskowych, w policji, straży miejskiej, straży granicznej, krajowej administracji skarbowej, państwowej straży pożarnej, służbie więziennej oraz zespołach i centrach reagowania kryzysowego. Student będzie zobowiązany do czynnego udziału w realizacji zadań tych placówek.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0E099E" w:rsidRDefault="000E099E" w:rsidP="00816C53">
      <w:pPr>
        <w:pStyle w:val="Tekstpodstawowy"/>
        <w:jc w:val="center"/>
        <w:rPr>
          <w:b/>
        </w:rPr>
      </w:pPr>
    </w:p>
    <w:p w:rsidR="000E099E" w:rsidRDefault="000E099E" w:rsidP="00816C53">
      <w:pPr>
        <w:pStyle w:val="Tekstpodstawowy"/>
        <w:jc w:val="center"/>
        <w:rPr>
          <w:b/>
        </w:rPr>
      </w:pPr>
    </w:p>
    <w:p w:rsidR="000E099E" w:rsidRDefault="000E099E" w:rsidP="00816C53">
      <w:pPr>
        <w:pStyle w:val="Tekstpodstawowy"/>
        <w:jc w:val="center"/>
        <w:rPr>
          <w:b/>
        </w:rPr>
      </w:pPr>
    </w:p>
    <w:p w:rsidR="000E099E" w:rsidRDefault="000E099E" w:rsidP="00816C53">
      <w:pPr>
        <w:pStyle w:val="Tekstpodstawowy"/>
        <w:jc w:val="center"/>
        <w:rPr>
          <w:b/>
        </w:rPr>
      </w:pPr>
    </w:p>
    <w:p w:rsidR="00800544" w:rsidRDefault="00800544" w:rsidP="00816C53">
      <w:pPr>
        <w:pStyle w:val="Tekstpodstawowy"/>
        <w:jc w:val="center"/>
        <w:rPr>
          <w:b/>
        </w:rPr>
      </w:pPr>
    </w:p>
    <w:p w:rsidR="00800544" w:rsidRDefault="00800544" w:rsidP="00816C53">
      <w:pPr>
        <w:pStyle w:val="Tekstpodstawowy"/>
        <w:jc w:val="center"/>
        <w:rPr>
          <w:b/>
        </w:rPr>
      </w:pPr>
    </w:p>
    <w:p w:rsidR="00800544" w:rsidRDefault="00800544" w:rsidP="00816C53">
      <w:pPr>
        <w:pStyle w:val="Tekstpodstawowy"/>
        <w:jc w:val="center"/>
        <w:rPr>
          <w:b/>
        </w:rPr>
      </w:pPr>
    </w:p>
    <w:p w:rsidR="00800544" w:rsidRDefault="00800544" w:rsidP="00816C53">
      <w:pPr>
        <w:pStyle w:val="Tekstpodstawowy"/>
        <w:jc w:val="center"/>
        <w:rPr>
          <w:b/>
        </w:rPr>
      </w:pPr>
    </w:p>
    <w:p w:rsidR="000E099E" w:rsidRDefault="000E099E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2385C" w:rsidRDefault="00C2385C" w:rsidP="00593DC5">
      <w:pPr>
        <w:jc w:val="both"/>
        <w:rPr>
          <w:sz w:val="20"/>
          <w:szCs w:val="20"/>
        </w:rPr>
      </w:pP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2385C" w:rsidRPr="00C10452" w:rsidRDefault="00C2385C" w:rsidP="00593DC5">
      <w:pPr>
        <w:jc w:val="both"/>
        <w:rPr>
          <w:sz w:val="20"/>
          <w:szCs w:val="20"/>
        </w:rPr>
      </w:pP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800544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800544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9F" w:rsidRDefault="004E449F">
      <w:r>
        <w:separator/>
      </w:r>
    </w:p>
  </w:endnote>
  <w:endnote w:type="continuationSeparator" w:id="0">
    <w:p w:rsidR="004E449F" w:rsidRDefault="004E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6F5D1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6F5D1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660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9F" w:rsidRDefault="004E449F">
      <w:r>
        <w:separator/>
      </w:r>
    </w:p>
  </w:footnote>
  <w:footnote w:type="continuationSeparator" w:id="0">
    <w:p w:rsidR="004E449F" w:rsidRDefault="004E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426CE"/>
    <w:rsid w:val="00053274"/>
    <w:rsid w:val="000745AB"/>
    <w:rsid w:val="00077504"/>
    <w:rsid w:val="00091432"/>
    <w:rsid w:val="000A6644"/>
    <w:rsid w:val="000C3550"/>
    <w:rsid w:val="000C575D"/>
    <w:rsid w:val="000E099E"/>
    <w:rsid w:val="000E4209"/>
    <w:rsid w:val="000E79E7"/>
    <w:rsid w:val="000F1922"/>
    <w:rsid w:val="001244FA"/>
    <w:rsid w:val="00143038"/>
    <w:rsid w:val="00183407"/>
    <w:rsid w:val="00195398"/>
    <w:rsid w:val="001B7A03"/>
    <w:rsid w:val="001D61DD"/>
    <w:rsid w:val="00205B10"/>
    <w:rsid w:val="002222D5"/>
    <w:rsid w:val="00230526"/>
    <w:rsid w:val="0026428D"/>
    <w:rsid w:val="00266C1D"/>
    <w:rsid w:val="00266DBC"/>
    <w:rsid w:val="00283F8F"/>
    <w:rsid w:val="002950F7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7774A"/>
    <w:rsid w:val="004B2BDF"/>
    <w:rsid w:val="004D6C94"/>
    <w:rsid w:val="004E449F"/>
    <w:rsid w:val="004E473E"/>
    <w:rsid w:val="00514817"/>
    <w:rsid w:val="00514BF0"/>
    <w:rsid w:val="0054259A"/>
    <w:rsid w:val="005431CC"/>
    <w:rsid w:val="00552209"/>
    <w:rsid w:val="00561CA7"/>
    <w:rsid w:val="00567D5A"/>
    <w:rsid w:val="005709AC"/>
    <w:rsid w:val="00582927"/>
    <w:rsid w:val="00593DC5"/>
    <w:rsid w:val="005B1541"/>
    <w:rsid w:val="005F1E3E"/>
    <w:rsid w:val="0061088A"/>
    <w:rsid w:val="00627C93"/>
    <w:rsid w:val="00630DE3"/>
    <w:rsid w:val="00651F3D"/>
    <w:rsid w:val="006555D7"/>
    <w:rsid w:val="006A5432"/>
    <w:rsid w:val="006F2106"/>
    <w:rsid w:val="006F5D1D"/>
    <w:rsid w:val="00705329"/>
    <w:rsid w:val="00757FD2"/>
    <w:rsid w:val="00766CF3"/>
    <w:rsid w:val="00781944"/>
    <w:rsid w:val="0078289A"/>
    <w:rsid w:val="007842D2"/>
    <w:rsid w:val="007905A4"/>
    <w:rsid w:val="0079530C"/>
    <w:rsid w:val="007F4EEC"/>
    <w:rsid w:val="007F5547"/>
    <w:rsid w:val="00800544"/>
    <w:rsid w:val="00816C53"/>
    <w:rsid w:val="00817CDB"/>
    <w:rsid w:val="00852F45"/>
    <w:rsid w:val="00860ACA"/>
    <w:rsid w:val="00867914"/>
    <w:rsid w:val="008B32DF"/>
    <w:rsid w:val="0094692C"/>
    <w:rsid w:val="009B4398"/>
    <w:rsid w:val="009B5FD2"/>
    <w:rsid w:val="009B69B1"/>
    <w:rsid w:val="009C2473"/>
    <w:rsid w:val="009F14CB"/>
    <w:rsid w:val="00A01060"/>
    <w:rsid w:val="00A34794"/>
    <w:rsid w:val="00A62B6F"/>
    <w:rsid w:val="00AA4ED1"/>
    <w:rsid w:val="00AB0DA3"/>
    <w:rsid w:val="00AB344A"/>
    <w:rsid w:val="00AE1BBD"/>
    <w:rsid w:val="00AE73D5"/>
    <w:rsid w:val="00AF26CB"/>
    <w:rsid w:val="00B0546E"/>
    <w:rsid w:val="00B13CF3"/>
    <w:rsid w:val="00B24172"/>
    <w:rsid w:val="00B2551D"/>
    <w:rsid w:val="00B3389E"/>
    <w:rsid w:val="00B446DA"/>
    <w:rsid w:val="00B50FE1"/>
    <w:rsid w:val="00B56876"/>
    <w:rsid w:val="00BA2BE5"/>
    <w:rsid w:val="00BB57D5"/>
    <w:rsid w:val="00C0463C"/>
    <w:rsid w:val="00C10452"/>
    <w:rsid w:val="00C2385C"/>
    <w:rsid w:val="00C30044"/>
    <w:rsid w:val="00C37CA2"/>
    <w:rsid w:val="00C41566"/>
    <w:rsid w:val="00CF26BC"/>
    <w:rsid w:val="00D2759D"/>
    <w:rsid w:val="00D402DC"/>
    <w:rsid w:val="00D85C69"/>
    <w:rsid w:val="00DA6555"/>
    <w:rsid w:val="00DA7899"/>
    <w:rsid w:val="00DB25B8"/>
    <w:rsid w:val="00DB273F"/>
    <w:rsid w:val="00DF3D2A"/>
    <w:rsid w:val="00E0693E"/>
    <w:rsid w:val="00E07DAC"/>
    <w:rsid w:val="00E11D72"/>
    <w:rsid w:val="00E270DE"/>
    <w:rsid w:val="00E335FD"/>
    <w:rsid w:val="00E37D0F"/>
    <w:rsid w:val="00E54016"/>
    <w:rsid w:val="00E67051"/>
    <w:rsid w:val="00EA0168"/>
    <w:rsid w:val="00ED5D50"/>
    <w:rsid w:val="00EE64D0"/>
    <w:rsid w:val="00F01BC6"/>
    <w:rsid w:val="00F063F9"/>
    <w:rsid w:val="00F640AA"/>
    <w:rsid w:val="00F66A83"/>
    <w:rsid w:val="00F67E5D"/>
    <w:rsid w:val="00F71FCE"/>
    <w:rsid w:val="00FA33CD"/>
    <w:rsid w:val="00FA5C38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7</cp:revision>
  <cp:lastPrinted>2013-06-13T13:11:00Z</cp:lastPrinted>
  <dcterms:created xsi:type="dcterms:W3CDTF">2020-09-30T06:02:00Z</dcterms:created>
  <dcterms:modified xsi:type="dcterms:W3CDTF">2022-03-29T05:56:00Z</dcterms:modified>
</cp:coreProperties>
</file>